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54A3F" w14:textId="77777777" w:rsidR="005616E8" w:rsidRPr="00080605" w:rsidRDefault="005616E8" w:rsidP="00085E68">
      <w:pPr>
        <w:pStyle w:val="Spacing11"/>
        <w:rPr>
          <w:spacing w:val="0"/>
        </w:rPr>
      </w:pPr>
    </w:p>
    <w:p w14:paraId="6E3E1FFC" w14:textId="77777777" w:rsidR="006E76A3" w:rsidRPr="00080605" w:rsidRDefault="006E76A3" w:rsidP="00085E68">
      <w:pPr>
        <w:pStyle w:val="Spacing11"/>
        <w:rPr>
          <w:spacing w:val="0"/>
        </w:rPr>
      </w:pPr>
    </w:p>
    <w:p w14:paraId="605E033A" w14:textId="77777777" w:rsidR="005616E8" w:rsidRPr="00080605" w:rsidRDefault="005616E8" w:rsidP="00085E68">
      <w:pPr>
        <w:pStyle w:val="Spacing11"/>
        <w:rPr>
          <w:spacing w:val="0"/>
        </w:rPr>
      </w:pPr>
    </w:p>
    <w:p w14:paraId="11AEAB81" w14:textId="77777777" w:rsidR="005616E8" w:rsidRPr="00080605" w:rsidRDefault="00433784" w:rsidP="00666B51">
      <w:pPr>
        <w:pStyle w:val="3"/>
        <w:keepNext w:val="0"/>
        <w:spacing w:after="0" w:line="240" w:lineRule="auto"/>
      </w:pPr>
      <w:r w:rsidRPr="00080605">
        <w:rPr>
          <w:lang w:val="en-US"/>
        </w:rPr>
        <w:t>X</w:t>
      </w:r>
      <w:r w:rsidR="005616E8" w:rsidRPr="00080605">
        <w:t xml:space="preserve"> Международная </w:t>
      </w:r>
      <w:r w:rsidR="005616E8" w:rsidRPr="00080605">
        <w:br/>
        <w:t>проблемно-методологическая конференция</w:t>
      </w:r>
    </w:p>
    <w:p w14:paraId="74F628C2" w14:textId="77777777" w:rsidR="005616E8" w:rsidRPr="00080605" w:rsidRDefault="005616E8" w:rsidP="00085E68">
      <w:pPr>
        <w:pStyle w:val="Spacing11"/>
        <w:rPr>
          <w:spacing w:val="0"/>
        </w:rPr>
      </w:pPr>
    </w:p>
    <w:p w14:paraId="2286A3D2" w14:textId="77777777" w:rsidR="00942EE2" w:rsidRPr="00080605" w:rsidRDefault="00942EE2" w:rsidP="00085E68">
      <w:pPr>
        <w:pStyle w:val="Spacing11"/>
        <w:rPr>
          <w:spacing w:val="0"/>
        </w:rPr>
      </w:pPr>
    </w:p>
    <w:p w14:paraId="2247872F" w14:textId="77777777" w:rsidR="00942EE2" w:rsidRPr="00080605" w:rsidRDefault="00942EE2" w:rsidP="00085E68">
      <w:pPr>
        <w:pStyle w:val="Spacing11"/>
        <w:rPr>
          <w:spacing w:val="0"/>
        </w:rPr>
      </w:pPr>
    </w:p>
    <w:p w14:paraId="2D19CC06" w14:textId="77777777" w:rsidR="002570D4" w:rsidRPr="00080605" w:rsidRDefault="002570D4" w:rsidP="00085E68">
      <w:pPr>
        <w:pStyle w:val="Spacing11"/>
        <w:rPr>
          <w:spacing w:val="0"/>
        </w:rPr>
      </w:pPr>
    </w:p>
    <w:p w14:paraId="51B4D3A0" w14:textId="77777777" w:rsidR="00666B51" w:rsidRPr="00080605" w:rsidRDefault="00666B51" w:rsidP="00666B51">
      <w:pPr>
        <w:pStyle w:val="1"/>
        <w:rPr>
          <w:sz w:val="30"/>
          <w:szCs w:val="30"/>
        </w:rPr>
      </w:pPr>
      <w:r w:rsidRPr="00080605">
        <w:rPr>
          <w:sz w:val="30"/>
          <w:szCs w:val="30"/>
        </w:rPr>
        <w:t>ПИСЬМЕННЫЕ ПАМЯТНИКИ ВОСТОКА:</w:t>
      </w:r>
    </w:p>
    <w:p w14:paraId="21278BFA" w14:textId="77777777" w:rsidR="00666B51" w:rsidRPr="00080605" w:rsidRDefault="00666B51" w:rsidP="00666B51">
      <w:pPr>
        <w:pStyle w:val="2"/>
        <w:spacing w:line="360" w:lineRule="exact"/>
        <w:rPr>
          <w:sz w:val="30"/>
          <w:szCs w:val="30"/>
        </w:rPr>
      </w:pPr>
      <w:r w:rsidRPr="00080605">
        <w:rPr>
          <w:sz w:val="30"/>
          <w:szCs w:val="30"/>
        </w:rPr>
        <w:t>проблемы перевода и интерпретации.</w:t>
      </w:r>
    </w:p>
    <w:p w14:paraId="0531AA0D" w14:textId="77777777" w:rsidR="002570D4" w:rsidRPr="00080605" w:rsidRDefault="002570D4" w:rsidP="00085E68">
      <w:pPr>
        <w:pStyle w:val="Spacing11"/>
        <w:rPr>
          <w:spacing w:val="0"/>
        </w:rPr>
      </w:pPr>
    </w:p>
    <w:p w14:paraId="5D5558FD" w14:textId="77777777" w:rsidR="002570D4" w:rsidRPr="00080605" w:rsidRDefault="009C2573" w:rsidP="00666B51">
      <w:pPr>
        <w:pStyle w:val="3"/>
        <w:keepNext w:val="0"/>
        <w:spacing w:after="0" w:line="240" w:lineRule="auto"/>
      </w:pPr>
      <w:r w:rsidRPr="00080605">
        <w:t>1</w:t>
      </w:r>
      <w:r w:rsidR="00D713FB" w:rsidRPr="00080605">
        <w:t>2‒</w:t>
      </w:r>
      <w:r w:rsidRPr="00080605">
        <w:t>14 октября 2020</w:t>
      </w:r>
      <w:r w:rsidR="002570D4" w:rsidRPr="00080605">
        <w:t xml:space="preserve"> г.</w:t>
      </w:r>
    </w:p>
    <w:p w14:paraId="2E43B874" w14:textId="77777777" w:rsidR="002570D4" w:rsidRPr="00080605" w:rsidRDefault="002570D4" w:rsidP="00085E68">
      <w:pPr>
        <w:pStyle w:val="Spacing11"/>
        <w:rPr>
          <w:spacing w:val="0"/>
        </w:rPr>
      </w:pPr>
    </w:p>
    <w:p w14:paraId="77080C1C" w14:textId="77777777" w:rsidR="00942EE2" w:rsidRPr="00080605" w:rsidRDefault="00942EE2" w:rsidP="00085E68">
      <w:pPr>
        <w:pStyle w:val="Spacing11"/>
        <w:rPr>
          <w:spacing w:val="0"/>
        </w:rPr>
      </w:pPr>
    </w:p>
    <w:p w14:paraId="0AC58370" w14:textId="77777777" w:rsidR="00942EE2" w:rsidRPr="00080605" w:rsidRDefault="00942EE2" w:rsidP="00085E68">
      <w:pPr>
        <w:pStyle w:val="Spacing11"/>
        <w:rPr>
          <w:spacing w:val="0"/>
        </w:rPr>
      </w:pPr>
    </w:p>
    <w:p w14:paraId="56501D81" w14:textId="77777777" w:rsidR="00666B51" w:rsidRPr="00080605" w:rsidRDefault="00666B51" w:rsidP="00666B51">
      <w:pPr>
        <w:pStyle w:val="22"/>
        <w:spacing w:line="360" w:lineRule="exact"/>
        <w:rPr>
          <w:spacing w:val="0"/>
          <w:sz w:val="30"/>
          <w:szCs w:val="30"/>
        </w:rPr>
      </w:pPr>
      <w:r w:rsidRPr="00080605">
        <w:rPr>
          <w:spacing w:val="0"/>
          <w:sz w:val="30"/>
          <w:szCs w:val="30"/>
        </w:rPr>
        <w:t>Тезисы и конспекты докладов</w:t>
      </w:r>
    </w:p>
    <w:p w14:paraId="5A88B215" w14:textId="77777777" w:rsidR="002570D4" w:rsidRPr="00080605" w:rsidRDefault="002570D4" w:rsidP="00085E68">
      <w:pPr>
        <w:pStyle w:val="Spacing11"/>
        <w:rPr>
          <w:spacing w:val="0"/>
        </w:rPr>
      </w:pPr>
    </w:p>
    <w:p w14:paraId="4924AFC3" w14:textId="77777777" w:rsidR="00942EE2" w:rsidRPr="00080605" w:rsidRDefault="00942EE2" w:rsidP="00085E68">
      <w:pPr>
        <w:pStyle w:val="Spacing11"/>
        <w:rPr>
          <w:spacing w:val="0"/>
        </w:rPr>
      </w:pPr>
    </w:p>
    <w:p w14:paraId="1F77A768" w14:textId="77777777" w:rsidR="00942EE2" w:rsidRPr="00080605" w:rsidRDefault="00942EE2" w:rsidP="00085E68">
      <w:pPr>
        <w:pStyle w:val="Spacing11"/>
        <w:rPr>
          <w:spacing w:val="0"/>
        </w:rPr>
      </w:pPr>
    </w:p>
    <w:p w14:paraId="4C5DF2E8" w14:textId="77777777" w:rsidR="00EE56AD" w:rsidRPr="00080605" w:rsidRDefault="00EE56AD" w:rsidP="00085E68">
      <w:pPr>
        <w:pStyle w:val="Spacing11"/>
        <w:rPr>
          <w:spacing w:val="0"/>
        </w:rPr>
      </w:pPr>
    </w:p>
    <w:p w14:paraId="4B3C9BFA" w14:textId="77777777" w:rsidR="00AC66DB" w:rsidRPr="00080605" w:rsidRDefault="00EE56AD" w:rsidP="00085E68">
      <w:pPr>
        <w:pStyle w:val="afc"/>
        <w:rPr>
          <w:spacing w:val="0"/>
        </w:rPr>
      </w:pPr>
      <w:r w:rsidRPr="00080605">
        <w:rPr>
          <w:spacing w:val="0"/>
          <w:lang w:bidi="ar-SA"/>
        </w:rPr>
        <w:drawing>
          <wp:inline distT="0" distB="0" distL="0" distR="0" wp14:anchorId="2BC4F68E" wp14:editId="3E336666">
            <wp:extent cx="1468800" cy="1303200"/>
            <wp:effectExtent l="0" t="0" r="0" b="0"/>
            <wp:docPr id="2" name="Рисунок 1" descr="логотип семинара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семинара OW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800" cy="1303200"/>
                    </a:xfrm>
                    <a:prstGeom prst="rect">
                      <a:avLst/>
                    </a:prstGeom>
                    <a:noFill/>
                    <a:ln>
                      <a:noFill/>
                    </a:ln>
                  </pic:spPr>
                </pic:pic>
              </a:graphicData>
            </a:graphic>
          </wp:inline>
        </w:drawing>
      </w:r>
    </w:p>
    <w:p w14:paraId="6F389CA9" w14:textId="77777777" w:rsidR="00EE56AD" w:rsidRPr="00080605" w:rsidRDefault="00EE56AD" w:rsidP="00085E68">
      <w:pPr>
        <w:pStyle w:val="Spacing11"/>
        <w:rPr>
          <w:spacing w:val="0"/>
        </w:rPr>
      </w:pPr>
    </w:p>
    <w:p w14:paraId="69DEED3D" w14:textId="77777777" w:rsidR="00EE56AD" w:rsidRPr="00080605" w:rsidRDefault="00EE56AD" w:rsidP="00085E68">
      <w:pPr>
        <w:pStyle w:val="Spacing11"/>
        <w:rPr>
          <w:spacing w:val="0"/>
        </w:rPr>
      </w:pPr>
    </w:p>
    <w:p w14:paraId="28402217" w14:textId="77777777" w:rsidR="00942EE2" w:rsidRPr="00080605" w:rsidRDefault="00942EE2" w:rsidP="00085E68">
      <w:pPr>
        <w:pStyle w:val="Spacing11"/>
        <w:rPr>
          <w:spacing w:val="0"/>
        </w:rPr>
      </w:pPr>
    </w:p>
    <w:p w14:paraId="3F689988" w14:textId="77777777" w:rsidR="00942EE2" w:rsidRPr="00080605" w:rsidRDefault="00942EE2" w:rsidP="00085E68">
      <w:pPr>
        <w:pStyle w:val="Spacing11"/>
        <w:rPr>
          <w:spacing w:val="0"/>
        </w:rPr>
      </w:pPr>
    </w:p>
    <w:p w14:paraId="2AD6D3B2" w14:textId="77777777" w:rsidR="002570D4" w:rsidRPr="00080605" w:rsidRDefault="002570D4" w:rsidP="00666B51">
      <w:pPr>
        <w:pStyle w:val="5"/>
        <w:rPr>
          <w:spacing w:val="0"/>
        </w:rPr>
      </w:pPr>
      <w:r w:rsidRPr="00080605">
        <w:rPr>
          <w:spacing w:val="0"/>
        </w:rPr>
        <w:t>Москва</w:t>
      </w:r>
      <w:r w:rsidR="00A865AE" w:rsidRPr="00080605">
        <w:rPr>
          <w:spacing w:val="0"/>
        </w:rPr>
        <w:t>,  ИВ РАН</w:t>
      </w:r>
    </w:p>
    <w:p w14:paraId="0E840C9D" w14:textId="77777777" w:rsidR="002570D4" w:rsidRPr="00080605" w:rsidRDefault="002570D4" w:rsidP="00666B51">
      <w:pPr>
        <w:pStyle w:val="5"/>
        <w:rPr>
          <w:spacing w:val="0"/>
        </w:rPr>
      </w:pPr>
      <w:r w:rsidRPr="00080605">
        <w:rPr>
          <w:spacing w:val="0"/>
        </w:rPr>
        <w:t>20</w:t>
      </w:r>
      <w:r w:rsidR="009C2573" w:rsidRPr="00080605">
        <w:rPr>
          <w:spacing w:val="0"/>
        </w:rPr>
        <w:t>20</w:t>
      </w:r>
    </w:p>
    <w:p w14:paraId="7AE4984E" w14:textId="77777777" w:rsidR="00273AF2" w:rsidRPr="00080605" w:rsidRDefault="00E65744" w:rsidP="00AC03E8">
      <w:pPr>
        <w:pStyle w:val="Spacing9"/>
      </w:pPr>
      <w:r w:rsidRPr="00080605">
        <w:br w:type="page"/>
      </w:r>
    </w:p>
    <w:p w14:paraId="2EB3EE29" w14:textId="77777777" w:rsidR="005D48D6" w:rsidRPr="0025109A" w:rsidRDefault="005D48D6" w:rsidP="005D48D6">
      <w:pPr>
        <w:pStyle w:val="Spacing11"/>
      </w:pPr>
    </w:p>
    <w:p w14:paraId="47C45E41" w14:textId="77777777" w:rsidR="005D48D6" w:rsidRDefault="005D48D6" w:rsidP="005D48D6">
      <w:pPr>
        <w:pStyle w:val="Spacing11"/>
      </w:pPr>
    </w:p>
    <w:p w14:paraId="5360C8C4" w14:textId="77777777" w:rsidR="005D48D6" w:rsidRDefault="005D48D6" w:rsidP="005D48D6">
      <w:pPr>
        <w:pStyle w:val="Spacing11"/>
      </w:pPr>
    </w:p>
    <w:p w14:paraId="4302E949" w14:textId="77777777" w:rsidR="005D48D6" w:rsidRDefault="005D48D6" w:rsidP="005D48D6">
      <w:pPr>
        <w:pStyle w:val="Spacing11"/>
      </w:pPr>
    </w:p>
    <w:p w14:paraId="61BC6671" w14:textId="77777777" w:rsidR="005D48D6" w:rsidRPr="0025109A" w:rsidRDefault="005D48D6" w:rsidP="005D48D6">
      <w:pPr>
        <w:pStyle w:val="Spacing11"/>
      </w:pPr>
    </w:p>
    <w:p w14:paraId="13B2DD7D" w14:textId="77777777" w:rsidR="005D48D6" w:rsidRPr="0025109A" w:rsidRDefault="005D48D6" w:rsidP="005D48D6">
      <w:pPr>
        <w:pStyle w:val="Spacing11"/>
      </w:pPr>
    </w:p>
    <w:p w14:paraId="4FE7AF1E" w14:textId="77777777" w:rsidR="005D48D6" w:rsidRPr="0025109A" w:rsidRDefault="005D48D6" w:rsidP="005D48D6">
      <w:pPr>
        <w:pStyle w:val="24"/>
      </w:pPr>
      <w:r w:rsidRPr="0025109A">
        <w:t>Составители и ответственные редакторы выпуска:</w:t>
      </w:r>
    </w:p>
    <w:p w14:paraId="06360046" w14:textId="77777777" w:rsidR="005D48D6" w:rsidRPr="0025109A" w:rsidRDefault="005D48D6" w:rsidP="005D48D6">
      <w:pPr>
        <w:pStyle w:val="24"/>
      </w:pPr>
      <w:r w:rsidRPr="0025109A">
        <w:t>Л.</w:t>
      </w:r>
      <w:r w:rsidRPr="00110300">
        <w:t> </w:t>
      </w:r>
      <w:r w:rsidRPr="0025109A">
        <w:t>В. Горяева, В.</w:t>
      </w:r>
      <w:r w:rsidRPr="00110300">
        <w:t> </w:t>
      </w:r>
      <w:r w:rsidRPr="0025109A">
        <w:t>Н. Настич</w:t>
      </w:r>
    </w:p>
    <w:p w14:paraId="60B51FE5" w14:textId="77777777" w:rsidR="005D48D6" w:rsidRPr="0025109A" w:rsidRDefault="005D48D6" w:rsidP="005D48D6">
      <w:pPr>
        <w:pStyle w:val="Spacing11"/>
      </w:pPr>
    </w:p>
    <w:p w14:paraId="1F958350" w14:textId="77777777" w:rsidR="005D48D6" w:rsidRPr="0025109A" w:rsidRDefault="005D48D6" w:rsidP="005D48D6">
      <w:pPr>
        <w:pStyle w:val="Spacing11"/>
      </w:pPr>
    </w:p>
    <w:p w14:paraId="45DB55D9" w14:textId="77777777" w:rsidR="005D48D6" w:rsidRDefault="005D48D6" w:rsidP="005D48D6">
      <w:pPr>
        <w:pStyle w:val="Spacing11"/>
      </w:pPr>
    </w:p>
    <w:p w14:paraId="0A79521B" w14:textId="77777777" w:rsidR="005D48D6" w:rsidRPr="0025109A" w:rsidRDefault="005D48D6" w:rsidP="005D48D6">
      <w:pPr>
        <w:pStyle w:val="Spacing11"/>
      </w:pPr>
    </w:p>
    <w:p w14:paraId="6B4F9B57" w14:textId="77777777" w:rsidR="005D48D6" w:rsidRPr="0025109A" w:rsidRDefault="005D48D6" w:rsidP="005D48D6">
      <w:pPr>
        <w:pStyle w:val="Spacing11"/>
      </w:pPr>
    </w:p>
    <w:p w14:paraId="68074806" w14:textId="77777777" w:rsidR="005D48D6" w:rsidRPr="0025109A" w:rsidRDefault="005D48D6" w:rsidP="005D48D6">
      <w:pPr>
        <w:pStyle w:val="Spacing11"/>
      </w:pPr>
    </w:p>
    <w:p w14:paraId="7A62EBE9" w14:textId="77777777" w:rsidR="005D48D6" w:rsidRPr="0025109A" w:rsidRDefault="005D48D6" w:rsidP="005D48D6">
      <w:pPr>
        <w:pStyle w:val="11"/>
      </w:pPr>
      <w:r>
        <w:rPr>
          <w:lang w:val="en-US"/>
        </w:rPr>
        <w:t>X</w:t>
      </w:r>
      <w:r w:rsidRPr="0025109A">
        <w:t xml:space="preserve"> Международная проблемно-методологическая конференция «Письменные памятники Востока: проблемы перевода </w:t>
      </w:r>
      <w:r w:rsidRPr="0025109A">
        <w:rPr>
          <w:spacing w:val="-3"/>
        </w:rPr>
        <w:t>и интерпретации».</w:t>
      </w:r>
      <w:r w:rsidRPr="0025109A">
        <w:t xml:space="preserve"> </w:t>
      </w:r>
      <w:r w:rsidRPr="00FF246C">
        <w:t xml:space="preserve">12‒14 </w:t>
      </w:r>
      <w:r w:rsidRPr="0025109A">
        <w:t>октября 20</w:t>
      </w:r>
      <w:r w:rsidRPr="00FF246C">
        <w:t>20</w:t>
      </w:r>
      <w:r w:rsidRPr="0025109A">
        <w:t xml:space="preserve"> г.</w:t>
      </w:r>
      <w:r w:rsidRPr="0025109A">
        <w:rPr>
          <w:spacing w:val="-3"/>
        </w:rPr>
        <w:t xml:space="preserve"> </w:t>
      </w:r>
      <w:r w:rsidRPr="0025109A">
        <w:t>/ Тезисы и конспекты докладов / Сост. и отв. ред. Л.В. Горяева, В.Н. Настич. ― М.: ИВ РАН, 20</w:t>
      </w:r>
      <w:r w:rsidR="00FF246C" w:rsidRPr="00FF246C">
        <w:t>20</w:t>
      </w:r>
      <w:r w:rsidRPr="0025109A">
        <w:t xml:space="preserve">. ― </w:t>
      </w:r>
      <w:r w:rsidR="00FF246C" w:rsidRPr="003104FF">
        <w:t>9</w:t>
      </w:r>
      <w:r w:rsidR="00DD6834" w:rsidRPr="003104FF">
        <w:t>2</w:t>
      </w:r>
      <w:r w:rsidRPr="0025109A">
        <w:t xml:space="preserve"> с.</w:t>
      </w:r>
    </w:p>
    <w:p w14:paraId="400152C3" w14:textId="77777777" w:rsidR="005D48D6" w:rsidRDefault="005D48D6" w:rsidP="005D48D6">
      <w:pPr>
        <w:pStyle w:val="11"/>
      </w:pPr>
    </w:p>
    <w:p w14:paraId="0DD0EC44" w14:textId="77777777" w:rsidR="00304A57" w:rsidRPr="0025109A" w:rsidRDefault="00304A57" w:rsidP="005D48D6">
      <w:pPr>
        <w:pStyle w:val="11"/>
      </w:pPr>
    </w:p>
    <w:p w14:paraId="2304B5FC" w14:textId="77777777" w:rsidR="005D48D6" w:rsidRDefault="005D48D6" w:rsidP="005D48D6">
      <w:pPr>
        <w:pStyle w:val="11"/>
      </w:pPr>
    </w:p>
    <w:p w14:paraId="06C650C1" w14:textId="77777777" w:rsidR="005D48D6" w:rsidRPr="0025109A" w:rsidRDefault="005D48D6" w:rsidP="005D48D6">
      <w:pPr>
        <w:pStyle w:val="11"/>
      </w:pPr>
    </w:p>
    <w:p w14:paraId="0114A52E" w14:textId="77777777" w:rsidR="005D48D6" w:rsidRPr="00FF246C" w:rsidRDefault="005D48D6" w:rsidP="005D48D6">
      <w:pPr>
        <w:pStyle w:val="0"/>
        <w:rPr>
          <w:highlight w:val="yellow"/>
        </w:rPr>
      </w:pPr>
      <w:r>
        <w:t>ISBN 978-5-</w:t>
      </w:r>
      <w:r w:rsidR="00FF246C" w:rsidRPr="00BD5C25">
        <w:rPr>
          <w:highlight w:val="yellow"/>
          <w:lang w:val="en-US"/>
        </w:rPr>
        <w:t>xxxxx</w:t>
      </w:r>
      <w:r w:rsidRPr="00BD5C25">
        <w:rPr>
          <w:highlight w:val="yellow"/>
        </w:rPr>
        <w:t>-</w:t>
      </w:r>
      <w:r w:rsidR="00FF246C" w:rsidRPr="00BD5C25">
        <w:rPr>
          <w:highlight w:val="yellow"/>
          <w:lang w:val="en-US"/>
        </w:rPr>
        <w:t>xxx</w:t>
      </w:r>
      <w:r w:rsidRPr="00BD5C25">
        <w:rPr>
          <w:highlight w:val="yellow"/>
        </w:rPr>
        <w:t>-</w:t>
      </w:r>
      <w:r w:rsidR="00FF246C" w:rsidRPr="00BD5C25">
        <w:rPr>
          <w:highlight w:val="yellow"/>
          <w:lang w:val="en-US"/>
        </w:rPr>
        <w:t>x</w:t>
      </w:r>
    </w:p>
    <w:p w14:paraId="10117782" w14:textId="77777777" w:rsidR="005D48D6" w:rsidRDefault="005D48D6" w:rsidP="005D48D6">
      <w:pPr>
        <w:pStyle w:val="11"/>
      </w:pPr>
    </w:p>
    <w:p w14:paraId="092266A3" w14:textId="77777777" w:rsidR="005D48D6" w:rsidRPr="0025109A" w:rsidRDefault="005D48D6" w:rsidP="005D48D6">
      <w:pPr>
        <w:pStyle w:val="11"/>
      </w:pPr>
    </w:p>
    <w:p w14:paraId="07C820DF" w14:textId="77777777" w:rsidR="005D48D6" w:rsidRPr="0025109A" w:rsidRDefault="005D48D6" w:rsidP="005D48D6">
      <w:pPr>
        <w:pStyle w:val="11"/>
      </w:pPr>
      <w:r w:rsidRPr="00870AD3">
        <w:t>C</w:t>
      </w:r>
      <w:r w:rsidRPr="0025109A">
        <w:t xml:space="preserve">борник тезисов и конспектов докладов, заявленных для прочтения на </w:t>
      </w:r>
      <w:r w:rsidR="00FF246C">
        <w:rPr>
          <w:lang w:val="en-US"/>
        </w:rPr>
        <w:t>X</w:t>
      </w:r>
      <w:r w:rsidRPr="0025109A">
        <w:t xml:space="preserve"> Международной проблемно-методологической конференции «Письменные памятники Востока: проблемы перевода и интерпретации», организованной сотрудниками Отдела памятников письменности народов Востока </w:t>
      </w:r>
      <w:r w:rsidR="00EA64B6">
        <w:t xml:space="preserve">Института востоковедения РАН </w:t>
      </w:r>
      <w:r w:rsidRPr="0025109A">
        <w:t xml:space="preserve">и проводимой в Москве </w:t>
      </w:r>
      <w:r w:rsidR="00FF246C" w:rsidRPr="00FF246C">
        <w:t xml:space="preserve">12‒14 </w:t>
      </w:r>
      <w:r w:rsidR="00FF246C" w:rsidRPr="0025109A">
        <w:t>октября 20</w:t>
      </w:r>
      <w:r w:rsidR="00FF246C" w:rsidRPr="00FF246C">
        <w:t>20</w:t>
      </w:r>
      <w:r w:rsidRPr="0025109A">
        <w:t xml:space="preserve"> г.</w:t>
      </w:r>
    </w:p>
    <w:p w14:paraId="23A1B5D6" w14:textId="77777777" w:rsidR="005D48D6" w:rsidRPr="0025109A" w:rsidRDefault="005D48D6" w:rsidP="005D48D6">
      <w:pPr>
        <w:pStyle w:val="11"/>
      </w:pPr>
    </w:p>
    <w:p w14:paraId="0DC99206" w14:textId="77777777" w:rsidR="005D48D6" w:rsidRPr="00543A75" w:rsidRDefault="005D48D6" w:rsidP="005D48D6">
      <w:pPr>
        <w:pStyle w:val="11"/>
        <w:rPr>
          <w:lang w:val="en-US"/>
        </w:rPr>
      </w:pPr>
      <w:r w:rsidRPr="00543A75">
        <w:rPr>
          <w:lang w:val="en-US"/>
        </w:rPr>
        <w:t xml:space="preserve">The present volume represents a collection of abstracts and synopses of papers delivered at the </w:t>
      </w:r>
      <w:r w:rsidR="00FF246C">
        <w:rPr>
          <w:lang w:val="en-US"/>
        </w:rPr>
        <w:t>10</w:t>
      </w:r>
      <w:r w:rsidRPr="00543A75">
        <w:rPr>
          <w:lang w:val="en-US"/>
        </w:rPr>
        <w:t xml:space="preserve">th annual Conference "Written Monuments of the East: Problems of translation and interpretation" organized </w:t>
      </w:r>
      <w:r w:rsidR="00EA64B6">
        <w:rPr>
          <w:lang w:val="en-US"/>
        </w:rPr>
        <w:t>in</w:t>
      </w:r>
      <w:r w:rsidR="00EA64B6" w:rsidRPr="00EA64B6">
        <w:rPr>
          <w:lang w:val="en-US"/>
        </w:rPr>
        <w:t xml:space="preserve"> </w:t>
      </w:r>
      <w:r w:rsidR="00EA64B6">
        <w:rPr>
          <w:lang w:val="en-US"/>
        </w:rPr>
        <w:t xml:space="preserve">the Institute of Oriental Studies, Russian Academy of Sciences, </w:t>
      </w:r>
      <w:r w:rsidRPr="00543A75">
        <w:rPr>
          <w:lang w:val="en-US"/>
        </w:rPr>
        <w:t>and traditionally conducted by the staff of the Department of Oriental Written Sources</w:t>
      </w:r>
      <w:r w:rsidR="00FF246C">
        <w:rPr>
          <w:lang w:val="en-US"/>
        </w:rPr>
        <w:t xml:space="preserve"> (</w:t>
      </w:r>
      <w:r w:rsidR="00EA64B6">
        <w:rPr>
          <w:lang w:val="en-US"/>
        </w:rPr>
        <w:t xml:space="preserve">Moscow, </w:t>
      </w:r>
      <w:r w:rsidR="00FF246C">
        <w:rPr>
          <w:lang w:val="en-US"/>
        </w:rPr>
        <w:t>12‒</w:t>
      </w:r>
      <w:r w:rsidRPr="00543A75">
        <w:rPr>
          <w:lang w:val="en-US"/>
        </w:rPr>
        <w:t>1</w:t>
      </w:r>
      <w:r w:rsidR="00FF246C">
        <w:rPr>
          <w:lang w:val="en-US"/>
        </w:rPr>
        <w:t>4</w:t>
      </w:r>
      <w:r w:rsidRPr="00543A75">
        <w:rPr>
          <w:lang w:val="en-US"/>
        </w:rPr>
        <w:t xml:space="preserve"> October </w:t>
      </w:r>
      <w:r w:rsidR="00FF246C">
        <w:rPr>
          <w:lang w:val="en-US"/>
        </w:rPr>
        <w:t>2020</w:t>
      </w:r>
      <w:r w:rsidRPr="00543A75">
        <w:rPr>
          <w:lang w:val="en-US"/>
        </w:rPr>
        <w:t>).</w:t>
      </w:r>
    </w:p>
    <w:p w14:paraId="08F39FA7" w14:textId="77777777" w:rsidR="005D48D6" w:rsidRPr="00543A75" w:rsidRDefault="005D48D6" w:rsidP="005D48D6">
      <w:pPr>
        <w:pStyle w:val="11"/>
        <w:rPr>
          <w:lang w:val="en-US"/>
        </w:rPr>
      </w:pPr>
    </w:p>
    <w:p w14:paraId="05406CA0" w14:textId="77777777" w:rsidR="005D48D6" w:rsidRPr="00543A75" w:rsidRDefault="005D48D6" w:rsidP="005D48D6">
      <w:pPr>
        <w:pStyle w:val="11"/>
        <w:rPr>
          <w:lang w:val="en-US"/>
        </w:rPr>
      </w:pPr>
    </w:p>
    <w:p w14:paraId="1393F2A2" w14:textId="77777777" w:rsidR="005D48D6" w:rsidRPr="00543A75" w:rsidRDefault="005D48D6" w:rsidP="005D48D6">
      <w:pPr>
        <w:pStyle w:val="11"/>
        <w:rPr>
          <w:lang w:val="en-US"/>
        </w:rPr>
      </w:pPr>
    </w:p>
    <w:p w14:paraId="2DCFEB09" w14:textId="77777777" w:rsidR="005D48D6" w:rsidRPr="00DD6834" w:rsidRDefault="005D48D6" w:rsidP="005D48D6">
      <w:pPr>
        <w:pStyle w:val="0"/>
      </w:pPr>
      <w:r w:rsidRPr="00110300">
        <w:t>© Институт востоковедения РАН, 20</w:t>
      </w:r>
      <w:r w:rsidR="00FF246C" w:rsidRPr="00DD6834">
        <w:t>20</w:t>
      </w:r>
    </w:p>
    <w:p w14:paraId="1C78809E" w14:textId="77777777" w:rsidR="007452D2" w:rsidRDefault="005D48D6" w:rsidP="00AC03E8">
      <w:pPr>
        <w:pStyle w:val="Spacing9"/>
      </w:pPr>
      <w:r w:rsidRPr="007B212F">
        <w:br w:type="page"/>
      </w:r>
    </w:p>
    <w:p w14:paraId="55EADC0A" w14:textId="77777777" w:rsidR="001D529E" w:rsidRPr="00831B75" w:rsidRDefault="001D529E" w:rsidP="001D529E">
      <w:pPr>
        <w:pStyle w:val="Spacing11"/>
      </w:pPr>
    </w:p>
    <w:p w14:paraId="2E085B64" w14:textId="77777777" w:rsidR="001D529E" w:rsidRPr="00831B75" w:rsidRDefault="001D529E" w:rsidP="001D529E">
      <w:pPr>
        <w:pStyle w:val="Spacing11"/>
      </w:pPr>
    </w:p>
    <w:p w14:paraId="11A6CEC4" w14:textId="77777777" w:rsidR="001D529E" w:rsidRPr="00831B75" w:rsidRDefault="001D529E" w:rsidP="001D529E">
      <w:pPr>
        <w:pStyle w:val="Spacing11"/>
      </w:pPr>
    </w:p>
    <w:p w14:paraId="4756FAF6" w14:textId="77777777" w:rsidR="00273AF2" w:rsidRDefault="00273AF2" w:rsidP="00350A0A">
      <w:pPr>
        <w:pStyle w:val="4"/>
        <w:rPr>
          <w:lang w:val="en-US"/>
        </w:rPr>
      </w:pPr>
      <w:r w:rsidRPr="00080605">
        <w:t>Содержание</w:t>
      </w:r>
    </w:p>
    <w:p w14:paraId="6EE68D53" w14:textId="77777777" w:rsidR="001D529E" w:rsidRPr="001D529E" w:rsidRDefault="001D529E" w:rsidP="001D529E">
      <w:pPr>
        <w:pStyle w:val="Spacing11"/>
      </w:pPr>
    </w:p>
    <w:tbl>
      <w:tblPr>
        <w:tblStyle w:val="af"/>
        <w:tblW w:w="6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1"/>
        <w:gridCol w:w="509"/>
      </w:tblGrid>
      <w:tr w:rsidR="0099239E" w:rsidRPr="001F03CB" w14:paraId="63F66CA8" w14:textId="77777777" w:rsidTr="00921EC0">
        <w:tc>
          <w:tcPr>
            <w:tcW w:w="6171" w:type="dxa"/>
          </w:tcPr>
          <w:p w14:paraId="1DC8A0D1" w14:textId="77777777" w:rsidR="0099239E" w:rsidRPr="00921EC0" w:rsidRDefault="00E03C9E" w:rsidP="001D529E">
            <w:pPr>
              <w:pStyle w:val="af0"/>
              <w:spacing w:after="120"/>
              <w:rPr>
                <w:i w:val="0"/>
              </w:rPr>
            </w:pPr>
            <w:r w:rsidRPr="00921EC0">
              <w:rPr>
                <w:i w:val="0"/>
              </w:rPr>
              <w:t>От составителей</w:t>
            </w:r>
          </w:p>
        </w:tc>
        <w:tc>
          <w:tcPr>
            <w:tcW w:w="509" w:type="dxa"/>
          </w:tcPr>
          <w:p w14:paraId="34CE288D" w14:textId="77777777" w:rsidR="0099239E" w:rsidRPr="005E6B6F" w:rsidRDefault="005E6B6F" w:rsidP="001D529E">
            <w:pPr>
              <w:pStyle w:val="af4"/>
              <w:rPr>
                <w:sz w:val="22"/>
                <w:szCs w:val="22"/>
                <w:lang w:val="en-US"/>
              </w:rPr>
            </w:pPr>
            <w:r w:rsidRPr="005E6B6F">
              <w:rPr>
                <w:sz w:val="22"/>
                <w:szCs w:val="22"/>
                <w:lang w:val="en-US"/>
              </w:rPr>
              <w:t>7</w:t>
            </w:r>
          </w:p>
        </w:tc>
      </w:tr>
      <w:tr w:rsidR="001B757D" w:rsidRPr="00273AF2" w14:paraId="4C709E6F" w14:textId="77777777" w:rsidTr="00921EC0">
        <w:tc>
          <w:tcPr>
            <w:tcW w:w="6171" w:type="dxa"/>
          </w:tcPr>
          <w:p w14:paraId="7FB35526" w14:textId="77777777" w:rsidR="001B757D" w:rsidRPr="000E0063" w:rsidRDefault="001B757D" w:rsidP="001B757D">
            <w:pPr>
              <w:pStyle w:val="af0"/>
            </w:pPr>
            <w:r w:rsidRPr="000E0063">
              <w:t>Бабкова М. В.</w:t>
            </w:r>
          </w:p>
        </w:tc>
        <w:tc>
          <w:tcPr>
            <w:tcW w:w="509" w:type="dxa"/>
          </w:tcPr>
          <w:p w14:paraId="1DD69721" w14:textId="77777777" w:rsidR="001B757D" w:rsidRPr="005E6B6F" w:rsidRDefault="001B757D" w:rsidP="001B757D">
            <w:pPr>
              <w:pStyle w:val="af0"/>
            </w:pPr>
          </w:p>
        </w:tc>
      </w:tr>
      <w:tr w:rsidR="001B757D" w:rsidRPr="001F03CB" w14:paraId="560F0708" w14:textId="77777777" w:rsidTr="00921EC0">
        <w:tc>
          <w:tcPr>
            <w:tcW w:w="6171" w:type="dxa"/>
          </w:tcPr>
          <w:p w14:paraId="177AF32D" w14:textId="77777777" w:rsidR="001B757D" w:rsidRPr="000E0063" w:rsidRDefault="001B757D" w:rsidP="001D529E">
            <w:pPr>
              <w:pStyle w:val="af2"/>
            </w:pPr>
            <w:r w:rsidRPr="000E0063">
              <w:t>Буддийская проповедь о том, как смотреться в зеркало</w:t>
            </w:r>
          </w:p>
        </w:tc>
        <w:tc>
          <w:tcPr>
            <w:tcW w:w="509" w:type="dxa"/>
          </w:tcPr>
          <w:p w14:paraId="62CFB992" w14:textId="77777777" w:rsidR="001B757D" w:rsidRPr="005E6B6F" w:rsidRDefault="005E6B6F" w:rsidP="001D529E">
            <w:pPr>
              <w:pStyle w:val="af4"/>
              <w:rPr>
                <w:sz w:val="22"/>
                <w:szCs w:val="22"/>
              </w:rPr>
            </w:pPr>
            <w:r w:rsidRPr="005E6B6F">
              <w:rPr>
                <w:sz w:val="22"/>
                <w:szCs w:val="22"/>
              </w:rPr>
              <w:t>8</w:t>
            </w:r>
          </w:p>
        </w:tc>
      </w:tr>
      <w:tr w:rsidR="001B757D" w:rsidRPr="001F03CB" w14:paraId="6D6F81A6" w14:textId="77777777" w:rsidTr="00921EC0">
        <w:tc>
          <w:tcPr>
            <w:tcW w:w="6171" w:type="dxa"/>
          </w:tcPr>
          <w:p w14:paraId="198D9473" w14:textId="77777777" w:rsidR="001B757D" w:rsidRPr="000E0063" w:rsidRDefault="001B757D" w:rsidP="001B757D">
            <w:pPr>
              <w:pStyle w:val="af0"/>
            </w:pPr>
            <w:r w:rsidRPr="000E0063">
              <w:t>Бальчинова З.</w:t>
            </w:r>
            <w:r w:rsidRPr="000E0063">
              <w:rPr>
                <w:lang w:val="en-US"/>
              </w:rPr>
              <w:t> </w:t>
            </w:r>
            <w:r w:rsidRPr="000E0063">
              <w:t>С.</w:t>
            </w:r>
          </w:p>
        </w:tc>
        <w:tc>
          <w:tcPr>
            <w:tcW w:w="509" w:type="dxa"/>
          </w:tcPr>
          <w:p w14:paraId="6784D1BF" w14:textId="77777777" w:rsidR="001B757D" w:rsidRPr="005E6B6F" w:rsidRDefault="001B757D" w:rsidP="001B757D">
            <w:pPr>
              <w:pStyle w:val="af0"/>
            </w:pPr>
          </w:p>
        </w:tc>
      </w:tr>
      <w:tr w:rsidR="001B757D" w:rsidRPr="001F03CB" w14:paraId="322034F2" w14:textId="77777777" w:rsidTr="00921EC0">
        <w:tc>
          <w:tcPr>
            <w:tcW w:w="6171" w:type="dxa"/>
          </w:tcPr>
          <w:p w14:paraId="69CDA168" w14:textId="77777777" w:rsidR="001B757D" w:rsidRPr="000E0063" w:rsidRDefault="001B757D" w:rsidP="001D529E">
            <w:pPr>
              <w:pStyle w:val="af2"/>
              <w:rPr>
                <w:rFonts w:eastAsia="Calibri"/>
              </w:rPr>
            </w:pPr>
            <w:r w:rsidRPr="000E0063">
              <w:t xml:space="preserve">Тибетская книга мертвых: основные положения </w:t>
            </w:r>
            <w:r w:rsidRPr="001B757D">
              <w:br/>
            </w:r>
            <w:r w:rsidRPr="000E0063">
              <w:t>и их отражение в религиозной культуре калмыков</w:t>
            </w:r>
          </w:p>
        </w:tc>
        <w:tc>
          <w:tcPr>
            <w:tcW w:w="509" w:type="dxa"/>
          </w:tcPr>
          <w:p w14:paraId="10B60666" w14:textId="77777777" w:rsidR="001B757D" w:rsidRPr="00875757" w:rsidRDefault="00875757" w:rsidP="001D529E">
            <w:pPr>
              <w:pStyle w:val="af4"/>
              <w:rPr>
                <w:sz w:val="22"/>
                <w:szCs w:val="22"/>
              </w:rPr>
            </w:pPr>
            <w:r w:rsidRPr="00875757">
              <w:rPr>
                <w:sz w:val="22"/>
                <w:szCs w:val="22"/>
              </w:rPr>
              <w:br/>
            </w:r>
            <w:r w:rsidR="005E6B6F" w:rsidRPr="00875757">
              <w:rPr>
                <w:sz w:val="22"/>
                <w:szCs w:val="22"/>
              </w:rPr>
              <w:t>10</w:t>
            </w:r>
          </w:p>
        </w:tc>
      </w:tr>
      <w:tr w:rsidR="001B757D" w:rsidRPr="001F03CB" w14:paraId="2A8FDC71" w14:textId="77777777" w:rsidTr="00921EC0">
        <w:tc>
          <w:tcPr>
            <w:tcW w:w="6171" w:type="dxa"/>
          </w:tcPr>
          <w:p w14:paraId="189C031B" w14:textId="77777777" w:rsidR="001B757D" w:rsidRPr="000E0063" w:rsidRDefault="001B757D" w:rsidP="001B757D">
            <w:pPr>
              <w:pStyle w:val="af0"/>
            </w:pPr>
            <w:r w:rsidRPr="000E0063">
              <w:t>Берзон Е. М.</w:t>
            </w:r>
          </w:p>
        </w:tc>
        <w:tc>
          <w:tcPr>
            <w:tcW w:w="509" w:type="dxa"/>
          </w:tcPr>
          <w:p w14:paraId="342FD875" w14:textId="77777777" w:rsidR="001B757D" w:rsidRPr="005E6B6F" w:rsidRDefault="001B757D" w:rsidP="001B757D">
            <w:pPr>
              <w:pStyle w:val="af0"/>
            </w:pPr>
          </w:p>
        </w:tc>
      </w:tr>
      <w:tr w:rsidR="001B757D" w:rsidRPr="001F03CB" w14:paraId="00720513" w14:textId="77777777" w:rsidTr="00921EC0">
        <w:tc>
          <w:tcPr>
            <w:tcW w:w="6171" w:type="dxa"/>
          </w:tcPr>
          <w:p w14:paraId="6C08B004" w14:textId="77777777" w:rsidR="001B757D" w:rsidRPr="000E0063" w:rsidRDefault="001B757D" w:rsidP="001D529E">
            <w:pPr>
              <w:pStyle w:val="af2"/>
              <w:rPr>
                <w:rFonts w:eastAsia="Calibri"/>
              </w:rPr>
            </w:pPr>
            <w:r w:rsidRPr="000E0063">
              <w:t xml:space="preserve">Третья Сирийская война в освещении клинописных </w:t>
            </w:r>
            <w:r w:rsidRPr="001B757D">
              <w:br/>
            </w:r>
            <w:r w:rsidRPr="000E0063">
              <w:t>источников: взгляд из Вавилонии</w:t>
            </w:r>
          </w:p>
        </w:tc>
        <w:tc>
          <w:tcPr>
            <w:tcW w:w="509" w:type="dxa"/>
          </w:tcPr>
          <w:p w14:paraId="245588E8" w14:textId="77777777" w:rsidR="001B757D" w:rsidRPr="00875757" w:rsidRDefault="00875757" w:rsidP="001D529E">
            <w:pPr>
              <w:pStyle w:val="af4"/>
              <w:rPr>
                <w:sz w:val="22"/>
                <w:szCs w:val="22"/>
              </w:rPr>
            </w:pPr>
            <w:r w:rsidRPr="00304A57">
              <w:rPr>
                <w:sz w:val="22"/>
                <w:szCs w:val="22"/>
              </w:rPr>
              <w:br/>
            </w:r>
            <w:r w:rsidR="005E6B6F" w:rsidRPr="00875757">
              <w:rPr>
                <w:sz w:val="22"/>
                <w:szCs w:val="22"/>
              </w:rPr>
              <w:t>13</w:t>
            </w:r>
          </w:p>
        </w:tc>
      </w:tr>
      <w:tr w:rsidR="001B757D" w:rsidRPr="00273AF2" w14:paraId="3E903ADE" w14:textId="77777777" w:rsidTr="00921EC0">
        <w:tc>
          <w:tcPr>
            <w:tcW w:w="6171" w:type="dxa"/>
          </w:tcPr>
          <w:p w14:paraId="313966BF" w14:textId="77777777" w:rsidR="001B757D" w:rsidRPr="000E0063" w:rsidRDefault="001B757D" w:rsidP="001B757D">
            <w:pPr>
              <w:pStyle w:val="af0"/>
            </w:pPr>
            <w:r w:rsidRPr="000E0063">
              <w:t>Дробышев Ю. И.</w:t>
            </w:r>
          </w:p>
        </w:tc>
        <w:tc>
          <w:tcPr>
            <w:tcW w:w="509" w:type="dxa"/>
          </w:tcPr>
          <w:p w14:paraId="022773C0" w14:textId="77777777" w:rsidR="001B757D" w:rsidRPr="005E6B6F" w:rsidRDefault="001B757D" w:rsidP="001B757D">
            <w:pPr>
              <w:pStyle w:val="af0"/>
            </w:pPr>
          </w:p>
        </w:tc>
      </w:tr>
      <w:tr w:rsidR="001B757D" w:rsidRPr="001F03CB" w14:paraId="409A6E99" w14:textId="77777777" w:rsidTr="00921EC0">
        <w:tc>
          <w:tcPr>
            <w:tcW w:w="6171" w:type="dxa"/>
          </w:tcPr>
          <w:p w14:paraId="3E2F3BFE" w14:textId="77777777" w:rsidR="001B757D" w:rsidRPr="000E0063" w:rsidRDefault="001B757D" w:rsidP="001D529E">
            <w:pPr>
              <w:pStyle w:val="af2"/>
              <w:rPr>
                <w:rFonts w:eastAsia="Calibri"/>
              </w:rPr>
            </w:pPr>
            <w:r w:rsidRPr="000E0063">
              <w:t xml:space="preserve">Тангутский плен </w:t>
            </w:r>
            <w:r w:rsidRPr="001B757D">
              <w:rPr>
                <w:spacing w:val="-2"/>
              </w:rPr>
              <w:t>Чингис-хана по западным и восточным</w:t>
            </w:r>
            <w:r w:rsidRPr="000E0063">
              <w:t xml:space="preserve"> источникам</w:t>
            </w:r>
          </w:p>
        </w:tc>
        <w:tc>
          <w:tcPr>
            <w:tcW w:w="509" w:type="dxa"/>
          </w:tcPr>
          <w:p w14:paraId="351D5032" w14:textId="77777777" w:rsidR="001B757D" w:rsidRPr="00875757" w:rsidRDefault="00875757" w:rsidP="001D529E">
            <w:pPr>
              <w:pStyle w:val="af4"/>
              <w:rPr>
                <w:sz w:val="22"/>
                <w:szCs w:val="22"/>
              </w:rPr>
            </w:pPr>
            <w:r w:rsidRPr="00875757">
              <w:rPr>
                <w:sz w:val="22"/>
                <w:szCs w:val="22"/>
              </w:rPr>
              <w:br/>
            </w:r>
            <w:r w:rsidR="005E6B6F" w:rsidRPr="00875757">
              <w:rPr>
                <w:sz w:val="22"/>
                <w:szCs w:val="22"/>
              </w:rPr>
              <w:t>15</w:t>
            </w:r>
          </w:p>
        </w:tc>
      </w:tr>
      <w:tr w:rsidR="001B757D" w:rsidRPr="00273AF2" w14:paraId="21809D8A" w14:textId="77777777" w:rsidTr="00921EC0">
        <w:tc>
          <w:tcPr>
            <w:tcW w:w="6171" w:type="dxa"/>
          </w:tcPr>
          <w:p w14:paraId="7F91B4A7" w14:textId="77777777" w:rsidR="001B757D" w:rsidRPr="000E0063" w:rsidRDefault="001B757D" w:rsidP="001B757D">
            <w:pPr>
              <w:pStyle w:val="af0"/>
            </w:pPr>
            <w:r w:rsidRPr="000E0063">
              <w:t>Ефромеева Е. П.</w:t>
            </w:r>
          </w:p>
        </w:tc>
        <w:tc>
          <w:tcPr>
            <w:tcW w:w="509" w:type="dxa"/>
          </w:tcPr>
          <w:p w14:paraId="13CC590A" w14:textId="77777777" w:rsidR="001B757D" w:rsidRPr="005E6B6F" w:rsidRDefault="001B757D" w:rsidP="001B757D">
            <w:pPr>
              <w:pStyle w:val="af0"/>
            </w:pPr>
          </w:p>
        </w:tc>
      </w:tr>
      <w:tr w:rsidR="001B757D" w:rsidRPr="001F03CB" w14:paraId="165B5E24" w14:textId="77777777" w:rsidTr="00921EC0">
        <w:tc>
          <w:tcPr>
            <w:tcW w:w="6171" w:type="dxa"/>
          </w:tcPr>
          <w:p w14:paraId="5E2886DB" w14:textId="77777777" w:rsidR="001B757D" w:rsidRPr="000E0063" w:rsidRDefault="001B757D" w:rsidP="001D529E">
            <w:pPr>
              <w:pStyle w:val="af2"/>
              <w:rPr>
                <w:rFonts w:eastAsia="Calibri" w:cs="Segoe UI"/>
              </w:rPr>
            </w:pPr>
            <w:r w:rsidRPr="000E0063">
              <w:t xml:space="preserve">Переосмысление места жанра </w:t>
            </w:r>
            <w:r w:rsidRPr="000E0063">
              <w:rPr>
                <w:i/>
              </w:rPr>
              <w:t>сиджо</w:t>
            </w:r>
            <w:r w:rsidRPr="000E0063">
              <w:t xml:space="preserve"> в современной </w:t>
            </w:r>
            <w:r w:rsidRPr="001B757D">
              <w:br/>
            </w:r>
            <w:r w:rsidRPr="000E0063">
              <w:t xml:space="preserve">корейской поэзии. Анализ произведений корейского </w:t>
            </w:r>
            <w:r w:rsidR="00921EC0" w:rsidRPr="00875757">
              <w:br/>
            </w:r>
            <w:r w:rsidRPr="000E0063">
              <w:t>поэта О Сеёна</w:t>
            </w:r>
          </w:p>
        </w:tc>
        <w:tc>
          <w:tcPr>
            <w:tcW w:w="509" w:type="dxa"/>
          </w:tcPr>
          <w:p w14:paraId="53CA6396" w14:textId="77777777" w:rsidR="001B757D" w:rsidRPr="008A041A" w:rsidRDefault="00875757" w:rsidP="008A041A">
            <w:pPr>
              <w:pStyle w:val="af4"/>
              <w:rPr>
                <w:sz w:val="22"/>
                <w:szCs w:val="22"/>
                <w:lang w:val="en-US"/>
              </w:rPr>
            </w:pPr>
            <w:r w:rsidRPr="00875757">
              <w:rPr>
                <w:sz w:val="22"/>
                <w:szCs w:val="22"/>
              </w:rPr>
              <w:br/>
            </w:r>
            <w:r w:rsidRPr="00875757">
              <w:rPr>
                <w:sz w:val="22"/>
                <w:szCs w:val="22"/>
              </w:rPr>
              <w:br/>
            </w:r>
            <w:r w:rsidR="005E6B6F" w:rsidRPr="00875757">
              <w:rPr>
                <w:sz w:val="22"/>
                <w:szCs w:val="22"/>
              </w:rPr>
              <w:t>1</w:t>
            </w:r>
            <w:r w:rsidR="008A041A">
              <w:rPr>
                <w:sz w:val="22"/>
                <w:szCs w:val="22"/>
                <w:lang w:val="en-US"/>
              </w:rPr>
              <w:t>8</w:t>
            </w:r>
          </w:p>
        </w:tc>
      </w:tr>
      <w:tr w:rsidR="001B757D" w:rsidRPr="001F03CB" w14:paraId="67B1BF27" w14:textId="77777777" w:rsidTr="00921EC0">
        <w:tc>
          <w:tcPr>
            <w:tcW w:w="6171" w:type="dxa"/>
          </w:tcPr>
          <w:p w14:paraId="4A374D17" w14:textId="77777777" w:rsidR="001B757D" w:rsidRPr="000E0063" w:rsidRDefault="001B757D" w:rsidP="001B757D">
            <w:pPr>
              <w:pStyle w:val="af0"/>
            </w:pPr>
            <w:r w:rsidRPr="000E0063">
              <w:t>Зайцев И. А.</w:t>
            </w:r>
          </w:p>
        </w:tc>
        <w:tc>
          <w:tcPr>
            <w:tcW w:w="509" w:type="dxa"/>
          </w:tcPr>
          <w:p w14:paraId="4695462B" w14:textId="77777777" w:rsidR="001B757D" w:rsidRPr="005E6B6F" w:rsidRDefault="001B757D" w:rsidP="001B757D">
            <w:pPr>
              <w:pStyle w:val="af0"/>
            </w:pPr>
          </w:p>
        </w:tc>
      </w:tr>
      <w:tr w:rsidR="001B757D" w:rsidRPr="001F03CB" w14:paraId="1473DA51" w14:textId="77777777" w:rsidTr="00921EC0">
        <w:tc>
          <w:tcPr>
            <w:tcW w:w="6171" w:type="dxa"/>
          </w:tcPr>
          <w:p w14:paraId="28FF2BB6" w14:textId="77777777" w:rsidR="001B757D" w:rsidRPr="000E0063" w:rsidRDefault="001B757D" w:rsidP="001D529E">
            <w:pPr>
              <w:pStyle w:val="af2"/>
              <w:rPr>
                <w:rFonts w:eastAsia="Calibri"/>
              </w:rPr>
            </w:pPr>
            <w:r w:rsidRPr="000E0063">
              <w:t xml:space="preserve">Четыре изображения коронованных Будд на стелах с надписями из района Пинйи (Мьянма, XIV в.): </w:t>
            </w:r>
            <w:r w:rsidRPr="001B757D">
              <w:br/>
            </w:r>
            <w:r w:rsidRPr="000E0063">
              <w:t>логическая связь текста и иконографии</w:t>
            </w:r>
          </w:p>
        </w:tc>
        <w:tc>
          <w:tcPr>
            <w:tcW w:w="509" w:type="dxa"/>
          </w:tcPr>
          <w:p w14:paraId="603CB836" w14:textId="77777777" w:rsidR="001B757D" w:rsidRPr="008A041A" w:rsidRDefault="00875757" w:rsidP="008A041A">
            <w:pPr>
              <w:pStyle w:val="af4"/>
              <w:rPr>
                <w:sz w:val="22"/>
                <w:szCs w:val="22"/>
                <w:lang w:val="en-US"/>
              </w:rPr>
            </w:pPr>
            <w:r w:rsidRPr="00875757">
              <w:rPr>
                <w:sz w:val="22"/>
                <w:szCs w:val="22"/>
              </w:rPr>
              <w:br/>
            </w:r>
            <w:r w:rsidRPr="00304A57">
              <w:rPr>
                <w:sz w:val="22"/>
                <w:szCs w:val="22"/>
              </w:rPr>
              <w:br/>
            </w:r>
            <w:r w:rsidR="008A041A">
              <w:rPr>
                <w:sz w:val="22"/>
                <w:szCs w:val="22"/>
                <w:lang w:val="en-US"/>
              </w:rPr>
              <w:t>20</w:t>
            </w:r>
          </w:p>
        </w:tc>
      </w:tr>
      <w:tr w:rsidR="001B757D" w:rsidRPr="001F03CB" w14:paraId="1F551083" w14:textId="77777777" w:rsidTr="00921EC0">
        <w:tc>
          <w:tcPr>
            <w:tcW w:w="6171" w:type="dxa"/>
          </w:tcPr>
          <w:p w14:paraId="3B8B2214" w14:textId="77777777" w:rsidR="001B757D" w:rsidRPr="000E0063" w:rsidRDefault="001B757D" w:rsidP="001B757D">
            <w:pPr>
              <w:pStyle w:val="af0"/>
            </w:pPr>
            <w:r w:rsidRPr="000E0063">
              <w:t>Зарубина Е.Д.</w:t>
            </w:r>
          </w:p>
        </w:tc>
        <w:tc>
          <w:tcPr>
            <w:tcW w:w="509" w:type="dxa"/>
          </w:tcPr>
          <w:p w14:paraId="63A72C22" w14:textId="77777777" w:rsidR="001B757D" w:rsidRPr="005E6B6F" w:rsidRDefault="001B757D" w:rsidP="001B757D">
            <w:pPr>
              <w:pStyle w:val="af0"/>
            </w:pPr>
          </w:p>
        </w:tc>
      </w:tr>
      <w:tr w:rsidR="001B757D" w:rsidRPr="001F03CB" w14:paraId="51D6A76C" w14:textId="77777777" w:rsidTr="00921EC0">
        <w:tc>
          <w:tcPr>
            <w:tcW w:w="6171" w:type="dxa"/>
          </w:tcPr>
          <w:p w14:paraId="1D67243E" w14:textId="77777777" w:rsidR="001B757D" w:rsidRPr="000E0063" w:rsidRDefault="001B757D" w:rsidP="001D529E">
            <w:pPr>
              <w:pStyle w:val="af2"/>
              <w:rPr>
                <w:rFonts w:eastAsia="Calibri"/>
              </w:rPr>
            </w:pPr>
            <w:r w:rsidRPr="000E0063">
              <w:t xml:space="preserve">К почерковой атрибуции «магической» рукописи </w:t>
            </w:r>
            <w:r w:rsidRPr="001B757D">
              <w:br/>
            </w:r>
            <w:r w:rsidRPr="000E0063">
              <w:t>из Британской библиотеки (Анкона, XVI в.)</w:t>
            </w:r>
          </w:p>
        </w:tc>
        <w:tc>
          <w:tcPr>
            <w:tcW w:w="509" w:type="dxa"/>
          </w:tcPr>
          <w:p w14:paraId="18E63046" w14:textId="77777777" w:rsidR="001B757D" w:rsidRPr="00875757" w:rsidRDefault="00875757" w:rsidP="001D529E">
            <w:pPr>
              <w:pStyle w:val="af4"/>
              <w:rPr>
                <w:sz w:val="22"/>
                <w:szCs w:val="22"/>
              </w:rPr>
            </w:pPr>
            <w:r w:rsidRPr="00304A57">
              <w:rPr>
                <w:sz w:val="22"/>
                <w:szCs w:val="22"/>
              </w:rPr>
              <w:br/>
            </w:r>
            <w:r w:rsidR="005E6B6F" w:rsidRPr="00875757">
              <w:rPr>
                <w:sz w:val="22"/>
                <w:szCs w:val="22"/>
              </w:rPr>
              <w:t>22</w:t>
            </w:r>
          </w:p>
        </w:tc>
      </w:tr>
      <w:tr w:rsidR="001B757D" w:rsidRPr="00273AF2" w14:paraId="3B3AE1C6" w14:textId="77777777" w:rsidTr="00921EC0">
        <w:tc>
          <w:tcPr>
            <w:tcW w:w="6171" w:type="dxa"/>
          </w:tcPr>
          <w:p w14:paraId="32E1CAB4" w14:textId="77777777" w:rsidR="001B757D" w:rsidRPr="001B757D" w:rsidRDefault="001B757D" w:rsidP="001B757D">
            <w:pPr>
              <w:pStyle w:val="af0"/>
            </w:pPr>
            <w:r w:rsidRPr="001B757D">
              <w:t>Илюшина М. Ю.</w:t>
            </w:r>
          </w:p>
        </w:tc>
        <w:tc>
          <w:tcPr>
            <w:tcW w:w="509" w:type="dxa"/>
          </w:tcPr>
          <w:p w14:paraId="1B2A2785" w14:textId="77777777" w:rsidR="001B757D" w:rsidRPr="005E6B6F" w:rsidRDefault="001B757D" w:rsidP="001B757D">
            <w:pPr>
              <w:pStyle w:val="af0"/>
            </w:pPr>
          </w:p>
        </w:tc>
      </w:tr>
      <w:tr w:rsidR="001B757D" w:rsidRPr="001F03CB" w14:paraId="591A8C57" w14:textId="77777777" w:rsidTr="00921EC0">
        <w:tc>
          <w:tcPr>
            <w:tcW w:w="6171" w:type="dxa"/>
          </w:tcPr>
          <w:p w14:paraId="5CF43535" w14:textId="77777777" w:rsidR="001B757D" w:rsidRPr="000E0063" w:rsidRDefault="00C07CDE" w:rsidP="001D529E">
            <w:pPr>
              <w:pStyle w:val="af2"/>
              <w:rPr>
                <w:rFonts w:eastAsia="Calibri"/>
              </w:rPr>
            </w:pPr>
            <w:r w:rsidRPr="00C07CDE">
              <w:rPr>
                <w:i/>
                <w:iCs/>
                <w:spacing w:val="-2"/>
              </w:rPr>
              <w:t>Ал-К̣авл ал-Мустаз̣раф</w:t>
            </w:r>
            <w:r>
              <w:rPr>
                <w:i/>
                <w:iCs/>
                <w:spacing w:val="-2"/>
              </w:rPr>
              <w:t xml:space="preserve"> </w:t>
            </w:r>
            <w:r w:rsidR="00791C65" w:rsidRPr="00C07CDE">
              <w:rPr>
                <w:i/>
                <w:iCs/>
                <w:spacing w:val="-2"/>
                <w:w w:val="50"/>
              </w:rPr>
              <w:t>&lt;</w:t>
            </w:r>
            <w:r w:rsidR="001B757D" w:rsidRPr="00791C65">
              <w:rPr>
                <w:i/>
                <w:spacing w:val="-2"/>
              </w:rPr>
              <w:t>…</w:t>
            </w:r>
            <w:r w:rsidR="00791C65" w:rsidRPr="00C07CDE">
              <w:rPr>
                <w:i/>
                <w:iCs/>
                <w:spacing w:val="-2"/>
                <w:w w:val="50"/>
              </w:rPr>
              <w:t>&gt;</w:t>
            </w:r>
            <w:r w:rsidR="001B757D" w:rsidRPr="00791C65">
              <w:rPr>
                <w:spacing w:val="-2"/>
              </w:rPr>
              <w:t xml:space="preserve"> Ибн ал-Джиʿана (1443</w:t>
            </w:r>
            <w:r w:rsidR="001B757D" w:rsidRPr="00791C65">
              <w:rPr>
                <w:spacing w:val="-2"/>
                <w:lang w:eastAsia="ru-RU"/>
              </w:rPr>
              <w:t>–</w:t>
            </w:r>
            <w:r w:rsidR="001B757D" w:rsidRPr="00791C65">
              <w:rPr>
                <w:spacing w:val="-2"/>
              </w:rPr>
              <w:t>149</w:t>
            </w:r>
            <w:r w:rsidR="001B757D" w:rsidRPr="00791C65">
              <w:rPr>
                <w:spacing w:val="-2"/>
                <w:rtl/>
              </w:rPr>
              <w:t>7</w:t>
            </w:r>
            <w:r w:rsidR="001B757D" w:rsidRPr="00791C65">
              <w:rPr>
                <w:spacing w:val="-2"/>
              </w:rPr>
              <w:t xml:space="preserve">) </w:t>
            </w:r>
            <w:r w:rsidR="001B757D" w:rsidRPr="00C07CDE">
              <w:rPr>
                <w:spacing w:val="-4"/>
              </w:rPr>
              <w:t xml:space="preserve">как источник по </w:t>
            </w:r>
            <w:r w:rsidR="001B757D" w:rsidRPr="00921EC0">
              <w:t>истории</w:t>
            </w:r>
            <w:r w:rsidR="001B757D" w:rsidRPr="00C07CDE">
              <w:rPr>
                <w:spacing w:val="-4"/>
              </w:rPr>
              <w:t xml:space="preserve"> мамлюкского султаната </w:t>
            </w:r>
            <w:r w:rsidR="001B757D" w:rsidRPr="00C07CDE">
              <w:rPr>
                <w:iCs/>
                <w:spacing w:val="-4"/>
              </w:rPr>
              <w:t>Бурджи</w:t>
            </w:r>
          </w:p>
        </w:tc>
        <w:tc>
          <w:tcPr>
            <w:tcW w:w="509" w:type="dxa"/>
          </w:tcPr>
          <w:p w14:paraId="1FAA08A6" w14:textId="77777777" w:rsidR="001B757D" w:rsidRPr="008A041A" w:rsidRDefault="00875757" w:rsidP="008A041A">
            <w:pPr>
              <w:pStyle w:val="af4"/>
              <w:rPr>
                <w:sz w:val="22"/>
                <w:szCs w:val="22"/>
                <w:lang w:val="en-US"/>
              </w:rPr>
            </w:pPr>
            <w:r w:rsidRPr="00875757">
              <w:rPr>
                <w:sz w:val="22"/>
                <w:szCs w:val="22"/>
              </w:rPr>
              <w:br/>
            </w:r>
            <w:r w:rsidR="005E6B6F" w:rsidRPr="00875757">
              <w:rPr>
                <w:sz w:val="22"/>
                <w:szCs w:val="22"/>
              </w:rPr>
              <w:t>2</w:t>
            </w:r>
            <w:r w:rsidR="008A041A">
              <w:rPr>
                <w:sz w:val="22"/>
                <w:szCs w:val="22"/>
                <w:lang w:val="en-US"/>
              </w:rPr>
              <w:t>5</w:t>
            </w:r>
          </w:p>
        </w:tc>
      </w:tr>
    </w:tbl>
    <w:p w14:paraId="6A86BCBF" w14:textId="77777777" w:rsidR="001D529E" w:rsidRDefault="001D529E" w:rsidP="001D529E">
      <w:pPr>
        <w:pStyle w:val="Spacing9"/>
      </w:pPr>
    </w:p>
    <w:tbl>
      <w:tblPr>
        <w:tblStyle w:val="af"/>
        <w:tblW w:w="6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1"/>
        <w:gridCol w:w="509"/>
      </w:tblGrid>
      <w:tr w:rsidR="001B757D" w:rsidRPr="00273AF2" w14:paraId="5C9AC187" w14:textId="77777777" w:rsidTr="00921EC0">
        <w:tc>
          <w:tcPr>
            <w:tcW w:w="6171" w:type="dxa"/>
          </w:tcPr>
          <w:p w14:paraId="4E03CEBE" w14:textId="77777777" w:rsidR="001B757D" w:rsidRPr="000E0063" w:rsidRDefault="001B757D" w:rsidP="001B757D">
            <w:pPr>
              <w:pStyle w:val="af0"/>
            </w:pPr>
            <w:r w:rsidRPr="000E0063">
              <w:lastRenderedPageBreak/>
              <w:t>Казакевич О. А.</w:t>
            </w:r>
          </w:p>
        </w:tc>
        <w:tc>
          <w:tcPr>
            <w:tcW w:w="509" w:type="dxa"/>
          </w:tcPr>
          <w:p w14:paraId="031F2352" w14:textId="77777777" w:rsidR="001B757D" w:rsidRPr="005E6B6F" w:rsidRDefault="001B757D" w:rsidP="001B757D">
            <w:pPr>
              <w:pStyle w:val="af0"/>
            </w:pPr>
          </w:p>
        </w:tc>
      </w:tr>
      <w:tr w:rsidR="001B757D" w:rsidRPr="001F03CB" w14:paraId="1149CD1E" w14:textId="77777777" w:rsidTr="00921EC0">
        <w:tc>
          <w:tcPr>
            <w:tcW w:w="6171" w:type="dxa"/>
          </w:tcPr>
          <w:p w14:paraId="37FF2F7D" w14:textId="77777777" w:rsidR="001B757D" w:rsidRPr="001B757D" w:rsidRDefault="001B757D" w:rsidP="001D529E">
            <w:pPr>
              <w:pStyle w:val="af2"/>
              <w:spacing w:after="100"/>
              <w:rPr>
                <w:rFonts w:eastAsia="Calibri"/>
                <w:spacing w:val="-4"/>
              </w:rPr>
            </w:pPr>
            <w:r w:rsidRPr="001B757D">
              <w:rPr>
                <w:spacing w:val="-4"/>
              </w:rPr>
              <w:t xml:space="preserve">Истина, добро и </w:t>
            </w:r>
            <w:r w:rsidRPr="00921EC0">
              <w:t>красота</w:t>
            </w:r>
            <w:r w:rsidRPr="001B757D">
              <w:rPr>
                <w:spacing w:val="-4"/>
              </w:rPr>
              <w:t xml:space="preserve"> в фольклоре северных селькупов</w:t>
            </w:r>
          </w:p>
        </w:tc>
        <w:tc>
          <w:tcPr>
            <w:tcW w:w="509" w:type="dxa"/>
          </w:tcPr>
          <w:p w14:paraId="53CD97EA" w14:textId="77777777" w:rsidR="001B757D" w:rsidRPr="008A041A" w:rsidRDefault="005E6B6F" w:rsidP="008A041A">
            <w:pPr>
              <w:pStyle w:val="af4"/>
              <w:spacing w:after="100"/>
              <w:rPr>
                <w:sz w:val="22"/>
                <w:szCs w:val="22"/>
                <w:lang w:val="en-US"/>
              </w:rPr>
            </w:pPr>
            <w:r w:rsidRPr="00875757">
              <w:rPr>
                <w:sz w:val="22"/>
                <w:szCs w:val="22"/>
              </w:rPr>
              <w:t>2</w:t>
            </w:r>
            <w:r w:rsidR="008A041A">
              <w:rPr>
                <w:sz w:val="22"/>
                <w:szCs w:val="22"/>
                <w:lang w:val="en-US"/>
              </w:rPr>
              <w:t>7</w:t>
            </w:r>
          </w:p>
        </w:tc>
      </w:tr>
      <w:tr w:rsidR="001B757D" w:rsidRPr="001F03CB" w14:paraId="4CF50482" w14:textId="77777777" w:rsidTr="00921EC0">
        <w:tc>
          <w:tcPr>
            <w:tcW w:w="6171" w:type="dxa"/>
          </w:tcPr>
          <w:p w14:paraId="574EBAF5" w14:textId="77777777" w:rsidR="001B757D" w:rsidRPr="000E0063" w:rsidRDefault="001B757D" w:rsidP="001B757D">
            <w:pPr>
              <w:pStyle w:val="af0"/>
            </w:pPr>
            <w:r w:rsidRPr="000E0063">
              <w:t>Китляева С. Д.</w:t>
            </w:r>
          </w:p>
        </w:tc>
        <w:tc>
          <w:tcPr>
            <w:tcW w:w="509" w:type="dxa"/>
          </w:tcPr>
          <w:p w14:paraId="026738A7" w14:textId="77777777" w:rsidR="001B757D" w:rsidRPr="005E6B6F" w:rsidRDefault="001B757D" w:rsidP="001B757D">
            <w:pPr>
              <w:pStyle w:val="af0"/>
            </w:pPr>
          </w:p>
        </w:tc>
      </w:tr>
      <w:tr w:rsidR="001B757D" w:rsidRPr="001F03CB" w14:paraId="28D3F1DE" w14:textId="77777777" w:rsidTr="00921EC0">
        <w:tc>
          <w:tcPr>
            <w:tcW w:w="6171" w:type="dxa"/>
          </w:tcPr>
          <w:p w14:paraId="6EBABEA6" w14:textId="77777777" w:rsidR="001B757D" w:rsidRPr="000E0063" w:rsidRDefault="001B757D" w:rsidP="001D529E">
            <w:pPr>
              <w:pStyle w:val="af2"/>
              <w:spacing w:after="100"/>
              <w:rPr>
                <w:rFonts w:eastAsia="Calibri"/>
              </w:rPr>
            </w:pPr>
            <w:r w:rsidRPr="000E0063">
              <w:t xml:space="preserve">Из истории языкового строительства (на примере </w:t>
            </w:r>
            <w:r w:rsidRPr="001B757D">
              <w:br/>
            </w:r>
            <w:r w:rsidRPr="000E0063">
              <w:t xml:space="preserve">Республики </w:t>
            </w:r>
            <w:r w:rsidRPr="00921EC0">
              <w:rPr>
                <w:spacing w:val="-4"/>
              </w:rPr>
              <w:t>Калмыкия</w:t>
            </w:r>
            <w:r w:rsidRPr="000E0063">
              <w:t>)</w:t>
            </w:r>
          </w:p>
        </w:tc>
        <w:tc>
          <w:tcPr>
            <w:tcW w:w="509" w:type="dxa"/>
          </w:tcPr>
          <w:p w14:paraId="0D30EBD5" w14:textId="77777777" w:rsidR="001B757D" w:rsidRPr="008A041A" w:rsidRDefault="00875757" w:rsidP="008A041A">
            <w:pPr>
              <w:pStyle w:val="af4"/>
              <w:spacing w:after="100"/>
              <w:rPr>
                <w:sz w:val="22"/>
                <w:szCs w:val="22"/>
                <w:lang w:val="en-US"/>
              </w:rPr>
            </w:pPr>
            <w:r w:rsidRPr="00875757">
              <w:rPr>
                <w:sz w:val="22"/>
                <w:szCs w:val="22"/>
              </w:rPr>
              <w:br/>
            </w:r>
            <w:r w:rsidR="005E6B6F" w:rsidRPr="00875757">
              <w:rPr>
                <w:sz w:val="22"/>
                <w:szCs w:val="22"/>
              </w:rPr>
              <w:t>2</w:t>
            </w:r>
            <w:r w:rsidR="008A041A">
              <w:rPr>
                <w:sz w:val="22"/>
                <w:szCs w:val="22"/>
                <w:lang w:val="en-US"/>
              </w:rPr>
              <w:t>9</w:t>
            </w:r>
          </w:p>
        </w:tc>
      </w:tr>
      <w:tr w:rsidR="001B757D" w:rsidRPr="001F03CB" w14:paraId="30732870" w14:textId="77777777" w:rsidTr="00921EC0">
        <w:tc>
          <w:tcPr>
            <w:tcW w:w="6171" w:type="dxa"/>
          </w:tcPr>
          <w:p w14:paraId="65F2A0EC" w14:textId="77777777" w:rsidR="001B757D" w:rsidRPr="000E0063" w:rsidRDefault="001B757D" w:rsidP="001B757D">
            <w:pPr>
              <w:pStyle w:val="af0"/>
            </w:pPr>
            <w:r w:rsidRPr="000E0063">
              <w:t>Колнин И. С.</w:t>
            </w:r>
          </w:p>
        </w:tc>
        <w:tc>
          <w:tcPr>
            <w:tcW w:w="509" w:type="dxa"/>
          </w:tcPr>
          <w:p w14:paraId="28145E52" w14:textId="77777777" w:rsidR="001B757D" w:rsidRPr="005E6B6F" w:rsidRDefault="001B757D" w:rsidP="001B757D">
            <w:pPr>
              <w:pStyle w:val="af0"/>
            </w:pPr>
          </w:p>
        </w:tc>
      </w:tr>
      <w:tr w:rsidR="001B757D" w:rsidRPr="001F03CB" w14:paraId="6097A9EB" w14:textId="77777777" w:rsidTr="00921EC0">
        <w:tc>
          <w:tcPr>
            <w:tcW w:w="6171" w:type="dxa"/>
          </w:tcPr>
          <w:p w14:paraId="4CE31073" w14:textId="77777777" w:rsidR="001B757D" w:rsidRPr="000E0063" w:rsidRDefault="001B757D" w:rsidP="001D529E">
            <w:pPr>
              <w:pStyle w:val="af2"/>
              <w:spacing w:after="100"/>
              <w:rPr>
                <w:rFonts w:eastAsia="Calibri"/>
              </w:rPr>
            </w:pPr>
            <w:r w:rsidRPr="000E0063">
              <w:t xml:space="preserve">Энциклопедия </w:t>
            </w:r>
            <w:r w:rsidRPr="000E0063">
              <w:rPr>
                <w:i/>
                <w:iCs/>
              </w:rPr>
              <w:t>Шилинь гуанцзи</w:t>
            </w:r>
            <w:r w:rsidRPr="000E0063">
              <w:t xml:space="preserve"> </w:t>
            </w:r>
            <w:r w:rsidRPr="000E0063">
              <w:rPr>
                <w:rFonts w:eastAsia="KaiTi" w:cs="Segoe UI"/>
                <w:lang w:eastAsia="zh-TW"/>
              </w:rPr>
              <w:t>事林廣記</w:t>
            </w:r>
            <w:r w:rsidRPr="000E0063">
              <w:t xml:space="preserve"> «Пространные </w:t>
            </w:r>
            <w:r w:rsidRPr="00F42053">
              <w:rPr>
                <w:spacing w:val="-2"/>
              </w:rPr>
              <w:t>заметки о лесе вещей и событий» ― малоисследованный</w:t>
            </w:r>
            <w:r w:rsidRPr="000E0063">
              <w:t xml:space="preserve"> источник о заморских странах конца эпохи Сун – начала </w:t>
            </w:r>
            <w:r w:rsidRPr="00921EC0">
              <w:rPr>
                <w:spacing w:val="-4"/>
              </w:rPr>
              <w:t>Юань</w:t>
            </w:r>
          </w:p>
        </w:tc>
        <w:tc>
          <w:tcPr>
            <w:tcW w:w="509" w:type="dxa"/>
          </w:tcPr>
          <w:p w14:paraId="3DFAFBB8" w14:textId="77777777" w:rsidR="001B757D" w:rsidRPr="00875757" w:rsidRDefault="00875757" w:rsidP="001D529E">
            <w:pPr>
              <w:pStyle w:val="af4"/>
              <w:spacing w:after="100"/>
              <w:rPr>
                <w:sz w:val="22"/>
                <w:szCs w:val="22"/>
              </w:rPr>
            </w:pPr>
            <w:r w:rsidRPr="00875757">
              <w:rPr>
                <w:sz w:val="22"/>
                <w:szCs w:val="22"/>
              </w:rPr>
              <w:br/>
            </w:r>
            <w:r w:rsidRPr="00875757">
              <w:rPr>
                <w:sz w:val="22"/>
                <w:szCs w:val="22"/>
              </w:rPr>
              <w:br/>
            </w:r>
            <w:r w:rsidRPr="00875757">
              <w:rPr>
                <w:sz w:val="22"/>
                <w:szCs w:val="22"/>
              </w:rPr>
              <w:br/>
            </w:r>
            <w:r w:rsidR="005E6B6F" w:rsidRPr="00875757">
              <w:rPr>
                <w:sz w:val="22"/>
                <w:szCs w:val="22"/>
              </w:rPr>
              <w:t>31</w:t>
            </w:r>
          </w:p>
        </w:tc>
      </w:tr>
      <w:tr w:rsidR="001B757D" w:rsidRPr="00273AF2" w14:paraId="22A4848C" w14:textId="77777777" w:rsidTr="00921EC0">
        <w:tc>
          <w:tcPr>
            <w:tcW w:w="6171" w:type="dxa"/>
          </w:tcPr>
          <w:p w14:paraId="355E81AD" w14:textId="77777777" w:rsidR="001B757D" w:rsidRPr="000E0063" w:rsidRDefault="001B757D" w:rsidP="001B757D">
            <w:pPr>
              <w:pStyle w:val="af0"/>
            </w:pPr>
            <w:r w:rsidRPr="000E0063">
              <w:t>Лахути Л. Г.</w:t>
            </w:r>
          </w:p>
        </w:tc>
        <w:tc>
          <w:tcPr>
            <w:tcW w:w="509" w:type="dxa"/>
          </w:tcPr>
          <w:p w14:paraId="05A19382" w14:textId="77777777" w:rsidR="001B757D" w:rsidRPr="005E6B6F" w:rsidRDefault="001B757D" w:rsidP="001B757D">
            <w:pPr>
              <w:pStyle w:val="af0"/>
            </w:pPr>
          </w:p>
        </w:tc>
      </w:tr>
      <w:tr w:rsidR="001B757D" w:rsidRPr="001F03CB" w14:paraId="787109AE" w14:textId="77777777" w:rsidTr="00921EC0">
        <w:tc>
          <w:tcPr>
            <w:tcW w:w="6171" w:type="dxa"/>
          </w:tcPr>
          <w:p w14:paraId="1C7DA9AE" w14:textId="77777777" w:rsidR="001B757D" w:rsidRPr="000E0063" w:rsidRDefault="001B757D" w:rsidP="001D529E">
            <w:pPr>
              <w:pStyle w:val="af2"/>
              <w:spacing w:after="100"/>
              <w:rPr>
                <w:rFonts w:eastAsia="Calibri"/>
                <w:shd w:val="clear" w:color="auto" w:fill="FFFFFF"/>
              </w:rPr>
            </w:pPr>
            <w:r w:rsidRPr="000E0063">
              <w:t>Братья Газали: ученый и мистик в поэме ʿАттара</w:t>
            </w:r>
            <w:r w:rsidRPr="000E0063">
              <w:rPr>
                <w:i/>
                <w:iCs/>
                <w:shd w:val="clear" w:color="auto" w:fill="FFFFFF"/>
              </w:rPr>
              <w:t xml:space="preserve"> </w:t>
            </w:r>
            <w:r w:rsidR="004F486A" w:rsidRPr="004F486A">
              <w:rPr>
                <w:i/>
                <w:iCs/>
                <w:shd w:val="clear" w:color="auto" w:fill="FFFFFF"/>
              </w:rPr>
              <w:br/>
            </w:r>
            <w:r w:rsidRPr="000E0063">
              <w:rPr>
                <w:i/>
                <w:iCs/>
                <w:shd w:val="clear" w:color="auto" w:fill="FFFFFF"/>
              </w:rPr>
              <w:t>Илахи-наме</w:t>
            </w:r>
          </w:p>
        </w:tc>
        <w:tc>
          <w:tcPr>
            <w:tcW w:w="509" w:type="dxa"/>
          </w:tcPr>
          <w:p w14:paraId="1BE3423E" w14:textId="77777777" w:rsidR="001B757D" w:rsidRPr="008A041A" w:rsidRDefault="00875757" w:rsidP="008A041A">
            <w:pPr>
              <w:pStyle w:val="af4"/>
              <w:spacing w:after="100"/>
              <w:rPr>
                <w:sz w:val="22"/>
                <w:szCs w:val="22"/>
                <w:lang w:val="en-US"/>
              </w:rPr>
            </w:pPr>
            <w:r w:rsidRPr="00304A57">
              <w:rPr>
                <w:sz w:val="22"/>
                <w:szCs w:val="22"/>
              </w:rPr>
              <w:br/>
            </w:r>
            <w:r w:rsidR="005E6B6F" w:rsidRPr="00875757">
              <w:rPr>
                <w:sz w:val="22"/>
                <w:szCs w:val="22"/>
              </w:rPr>
              <w:t>3</w:t>
            </w:r>
            <w:r w:rsidR="008A041A">
              <w:rPr>
                <w:sz w:val="22"/>
                <w:szCs w:val="22"/>
                <w:lang w:val="en-US"/>
              </w:rPr>
              <w:t>5</w:t>
            </w:r>
          </w:p>
        </w:tc>
      </w:tr>
      <w:tr w:rsidR="001B757D" w:rsidRPr="00273AF2" w14:paraId="6481C331" w14:textId="77777777" w:rsidTr="00921EC0">
        <w:tc>
          <w:tcPr>
            <w:tcW w:w="6171" w:type="dxa"/>
          </w:tcPr>
          <w:p w14:paraId="238D4B27" w14:textId="77777777" w:rsidR="001B757D" w:rsidRPr="000E0063" w:rsidRDefault="001B757D" w:rsidP="001B757D">
            <w:pPr>
              <w:pStyle w:val="af0"/>
            </w:pPr>
            <w:r w:rsidRPr="000E0063">
              <w:t>Лахути С. В.</w:t>
            </w:r>
          </w:p>
        </w:tc>
        <w:tc>
          <w:tcPr>
            <w:tcW w:w="509" w:type="dxa"/>
          </w:tcPr>
          <w:p w14:paraId="7E88E337" w14:textId="77777777" w:rsidR="001B757D" w:rsidRPr="005E6B6F" w:rsidRDefault="001B757D" w:rsidP="001B757D">
            <w:pPr>
              <w:pStyle w:val="af0"/>
            </w:pPr>
          </w:p>
        </w:tc>
      </w:tr>
      <w:tr w:rsidR="001B757D" w:rsidRPr="001F03CB" w14:paraId="714AE737" w14:textId="77777777" w:rsidTr="00921EC0">
        <w:tc>
          <w:tcPr>
            <w:tcW w:w="6171" w:type="dxa"/>
          </w:tcPr>
          <w:p w14:paraId="612A25B6" w14:textId="77777777" w:rsidR="001B757D" w:rsidRPr="000E0063" w:rsidRDefault="001B757D" w:rsidP="001D529E">
            <w:pPr>
              <w:pStyle w:val="af2"/>
              <w:spacing w:after="100"/>
              <w:rPr>
                <w:rFonts w:eastAsia="Calibri"/>
              </w:rPr>
            </w:pPr>
            <w:r w:rsidRPr="000E0063">
              <w:t xml:space="preserve">Крепкое тело и бодрый дух или удар мечом: чего </w:t>
            </w:r>
            <w:r w:rsidR="00F42053" w:rsidRPr="00F42053">
              <w:br/>
            </w:r>
            <w:r w:rsidRPr="000E0063">
              <w:t xml:space="preserve">пожелать высокородному адресату? (на материале </w:t>
            </w:r>
            <w:r w:rsidR="00F42053" w:rsidRPr="004F486A">
              <w:br/>
            </w:r>
            <w:r w:rsidRPr="000E0063">
              <w:t xml:space="preserve">писем из </w:t>
            </w:r>
            <w:r w:rsidRPr="000E0063">
              <w:rPr>
                <w:i/>
              </w:rPr>
              <w:t>Шах-наме</w:t>
            </w:r>
            <w:r w:rsidRPr="000E0063">
              <w:t xml:space="preserve"> Фирдоуси)</w:t>
            </w:r>
          </w:p>
        </w:tc>
        <w:tc>
          <w:tcPr>
            <w:tcW w:w="509" w:type="dxa"/>
          </w:tcPr>
          <w:p w14:paraId="28F59B13" w14:textId="77777777" w:rsidR="001B757D" w:rsidRPr="008A041A" w:rsidRDefault="00875757" w:rsidP="008A041A">
            <w:pPr>
              <w:pStyle w:val="af4"/>
              <w:spacing w:after="100"/>
              <w:rPr>
                <w:sz w:val="22"/>
                <w:szCs w:val="22"/>
                <w:lang w:val="en-US"/>
              </w:rPr>
            </w:pPr>
            <w:r w:rsidRPr="00875757">
              <w:rPr>
                <w:sz w:val="22"/>
                <w:szCs w:val="22"/>
              </w:rPr>
              <w:br/>
            </w:r>
            <w:r w:rsidRPr="00875757">
              <w:rPr>
                <w:sz w:val="22"/>
                <w:szCs w:val="22"/>
              </w:rPr>
              <w:br/>
            </w:r>
            <w:r w:rsidR="005E6B6F" w:rsidRPr="00875757">
              <w:rPr>
                <w:sz w:val="22"/>
                <w:szCs w:val="22"/>
              </w:rPr>
              <w:t>3</w:t>
            </w:r>
            <w:r w:rsidR="008A041A">
              <w:rPr>
                <w:sz w:val="22"/>
                <w:szCs w:val="22"/>
                <w:lang w:val="en-US"/>
              </w:rPr>
              <w:t>7</w:t>
            </w:r>
          </w:p>
        </w:tc>
      </w:tr>
      <w:tr w:rsidR="001B757D" w:rsidRPr="001F03CB" w14:paraId="6E13CC87" w14:textId="77777777" w:rsidTr="00921EC0">
        <w:tc>
          <w:tcPr>
            <w:tcW w:w="6171" w:type="dxa"/>
          </w:tcPr>
          <w:p w14:paraId="6195157A" w14:textId="77777777" w:rsidR="001B757D" w:rsidRPr="000E0063" w:rsidRDefault="001B757D" w:rsidP="001B757D">
            <w:pPr>
              <w:pStyle w:val="af0"/>
            </w:pPr>
            <w:r w:rsidRPr="000E0063">
              <w:t>Махачашвили З. В.</w:t>
            </w:r>
          </w:p>
        </w:tc>
        <w:tc>
          <w:tcPr>
            <w:tcW w:w="509" w:type="dxa"/>
          </w:tcPr>
          <w:p w14:paraId="2F65C3C3" w14:textId="77777777" w:rsidR="001B757D" w:rsidRPr="005E6B6F" w:rsidRDefault="001B757D" w:rsidP="001B757D">
            <w:pPr>
              <w:pStyle w:val="af0"/>
            </w:pPr>
          </w:p>
        </w:tc>
      </w:tr>
      <w:tr w:rsidR="001B757D" w:rsidRPr="001F03CB" w14:paraId="4A97BCFE" w14:textId="77777777" w:rsidTr="00921EC0">
        <w:tc>
          <w:tcPr>
            <w:tcW w:w="6171" w:type="dxa"/>
          </w:tcPr>
          <w:p w14:paraId="089A5C32" w14:textId="77777777" w:rsidR="001B757D" w:rsidRPr="000E0063" w:rsidRDefault="001B757D" w:rsidP="001D529E">
            <w:pPr>
              <w:pStyle w:val="af2"/>
              <w:spacing w:after="100"/>
              <w:rPr>
                <w:rFonts w:eastAsia="Calibri"/>
              </w:rPr>
            </w:pPr>
            <w:r w:rsidRPr="000E0063">
              <w:t>Надписи на царских обелисках Древнего и Среднего Царства Египта</w:t>
            </w:r>
          </w:p>
        </w:tc>
        <w:tc>
          <w:tcPr>
            <w:tcW w:w="509" w:type="dxa"/>
          </w:tcPr>
          <w:p w14:paraId="24CF951A" w14:textId="77777777" w:rsidR="001B757D" w:rsidRPr="00875757" w:rsidRDefault="00875757" w:rsidP="001D529E">
            <w:pPr>
              <w:pStyle w:val="af4"/>
              <w:spacing w:after="100"/>
              <w:rPr>
                <w:sz w:val="22"/>
                <w:szCs w:val="22"/>
              </w:rPr>
            </w:pPr>
            <w:r w:rsidRPr="00304A57">
              <w:rPr>
                <w:sz w:val="22"/>
                <w:szCs w:val="22"/>
              </w:rPr>
              <w:br/>
            </w:r>
            <w:r w:rsidR="005E6B6F" w:rsidRPr="00875757">
              <w:rPr>
                <w:sz w:val="22"/>
                <w:szCs w:val="22"/>
              </w:rPr>
              <w:t>38</w:t>
            </w:r>
          </w:p>
        </w:tc>
      </w:tr>
      <w:tr w:rsidR="001B757D" w:rsidRPr="001F03CB" w14:paraId="29211586" w14:textId="77777777" w:rsidTr="00921EC0">
        <w:tc>
          <w:tcPr>
            <w:tcW w:w="6171" w:type="dxa"/>
          </w:tcPr>
          <w:p w14:paraId="3A3A3F1B" w14:textId="77777777" w:rsidR="001B757D" w:rsidRPr="000E0063" w:rsidRDefault="001B757D" w:rsidP="001B757D">
            <w:pPr>
              <w:pStyle w:val="af0"/>
            </w:pPr>
            <w:r w:rsidRPr="000E0063">
              <w:t>Микульский Д.</w:t>
            </w:r>
            <w:r w:rsidRPr="000E0063">
              <w:rPr>
                <w:lang w:val="en-US"/>
              </w:rPr>
              <w:t> </w:t>
            </w:r>
            <w:r w:rsidRPr="000E0063">
              <w:t>В.</w:t>
            </w:r>
          </w:p>
        </w:tc>
        <w:tc>
          <w:tcPr>
            <w:tcW w:w="509" w:type="dxa"/>
          </w:tcPr>
          <w:p w14:paraId="6793B8B0" w14:textId="77777777" w:rsidR="001B757D" w:rsidRPr="005E6B6F" w:rsidRDefault="001B757D" w:rsidP="001B757D">
            <w:pPr>
              <w:pStyle w:val="af0"/>
            </w:pPr>
          </w:p>
        </w:tc>
      </w:tr>
      <w:tr w:rsidR="001B757D" w:rsidRPr="001F03CB" w14:paraId="19A2B6B4" w14:textId="77777777" w:rsidTr="00921EC0">
        <w:tc>
          <w:tcPr>
            <w:tcW w:w="6171" w:type="dxa"/>
          </w:tcPr>
          <w:p w14:paraId="75438A7F" w14:textId="77777777" w:rsidR="001B757D" w:rsidRPr="000E0063" w:rsidRDefault="001B757D" w:rsidP="001D529E">
            <w:pPr>
              <w:pStyle w:val="af2"/>
              <w:spacing w:after="100"/>
              <w:rPr>
                <w:rFonts w:eastAsia="Calibri"/>
                <w:highlight w:val="yellow"/>
              </w:rPr>
            </w:pPr>
            <w:r w:rsidRPr="000E0063">
              <w:rPr>
                <w:i/>
              </w:rPr>
              <w:t>Хадиййат аз-заман фи ахбар мулук Лахдж ва ʿАдан</w:t>
            </w:r>
            <w:r w:rsidRPr="000E0063">
              <w:t xml:space="preserve"> </w:t>
            </w:r>
            <w:r w:rsidR="00F42053" w:rsidRPr="00F42053">
              <w:br/>
            </w:r>
            <w:r w:rsidRPr="000E0063">
              <w:t>Ахмада Фадла ал-ʿАбдали (ХХ в.) ― от традиционной хроники к современному историческому сочинению</w:t>
            </w:r>
          </w:p>
        </w:tc>
        <w:tc>
          <w:tcPr>
            <w:tcW w:w="509" w:type="dxa"/>
          </w:tcPr>
          <w:p w14:paraId="3B251BA7" w14:textId="77777777" w:rsidR="001B757D" w:rsidRPr="00875757" w:rsidRDefault="00875757" w:rsidP="001D529E">
            <w:pPr>
              <w:pStyle w:val="af4"/>
              <w:spacing w:after="100"/>
              <w:rPr>
                <w:sz w:val="22"/>
                <w:szCs w:val="22"/>
              </w:rPr>
            </w:pPr>
            <w:r w:rsidRPr="00875757">
              <w:rPr>
                <w:sz w:val="22"/>
                <w:szCs w:val="22"/>
              </w:rPr>
              <w:br/>
            </w:r>
            <w:r w:rsidRPr="00304A57">
              <w:rPr>
                <w:sz w:val="22"/>
                <w:szCs w:val="22"/>
              </w:rPr>
              <w:br/>
            </w:r>
            <w:r w:rsidR="005E6B6F" w:rsidRPr="00875757">
              <w:rPr>
                <w:sz w:val="22"/>
                <w:szCs w:val="22"/>
              </w:rPr>
              <w:t>40</w:t>
            </w:r>
          </w:p>
        </w:tc>
      </w:tr>
      <w:tr w:rsidR="001B757D" w:rsidRPr="00273AF2" w14:paraId="6C3C4C9A" w14:textId="77777777" w:rsidTr="00921EC0">
        <w:tc>
          <w:tcPr>
            <w:tcW w:w="6171" w:type="dxa"/>
          </w:tcPr>
          <w:p w14:paraId="1247D37C" w14:textId="77777777" w:rsidR="001B757D" w:rsidRPr="000E0063" w:rsidRDefault="001B757D" w:rsidP="001B757D">
            <w:pPr>
              <w:pStyle w:val="af0"/>
            </w:pPr>
            <w:r w:rsidRPr="000E0063">
              <w:t>Мишин Д. Е.</w:t>
            </w:r>
          </w:p>
        </w:tc>
        <w:tc>
          <w:tcPr>
            <w:tcW w:w="509" w:type="dxa"/>
          </w:tcPr>
          <w:p w14:paraId="68890972" w14:textId="77777777" w:rsidR="001B757D" w:rsidRPr="005E6B6F" w:rsidRDefault="001B757D" w:rsidP="001B757D">
            <w:pPr>
              <w:pStyle w:val="af0"/>
            </w:pPr>
          </w:p>
        </w:tc>
      </w:tr>
      <w:tr w:rsidR="001B757D" w:rsidRPr="001F03CB" w14:paraId="49A4BAA4" w14:textId="77777777" w:rsidTr="00921EC0">
        <w:tc>
          <w:tcPr>
            <w:tcW w:w="6171" w:type="dxa"/>
          </w:tcPr>
          <w:p w14:paraId="6053A941" w14:textId="77777777" w:rsidR="001B757D" w:rsidRPr="000E0063" w:rsidRDefault="001B757D" w:rsidP="001D529E">
            <w:pPr>
              <w:pStyle w:val="af2"/>
              <w:spacing w:after="100"/>
              <w:rPr>
                <w:rFonts w:eastAsia="Calibri" w:cs="Segoe UI"/>
              </w:rPr>
            </w:pPr>
            <w:r w:rsidRPr="000E0063">
              <w:t>Сюжет о неотвратимости судьбы в доисламской Аравии</w:t>
            </w:r>
          </w:p>
        </w:tc>
        <w:tc>
          <w:tcPr>
            <w:tcW w:w="509" w:type="dxa"/>
          </w:tcPr>
          <w:p w14:paraId="0490FF74" w14:textId="77777777" w:rsidR="001B757D" w:rsidRPr="00875757" w:rsidRDefault="005E6B6F" w:rsidP="001D529E">
            <w:pPr>
              <w:pStyle w:val="af4"/>
              <w:spacing w:after="100"/>
              <w:rPr>
                <w:sz w:val="22"/>
                <w:szCs w:val="22"/>
              </w:rPr>
            </w:pPr>
            <w:r w:rsidRPr="00875757">
              <w:rPr>
                <w:sz w:val="22"/>
                <w:szCs w:val="22"/>
              </w:rPr>
              <w:t>42</w:t>
            </w:r>
          </w:p>
        </w:tc>
      </w:tr>
      <w:tr w:rsidR="001B757D" w:rsidRPr="00273AF2" w14:paraId="61E6BC29" w14:textId="77777777" w:rsidTr="00921EC0">
        <w:tc>
          <w:tcPr>
            <w:tcW w:w="6171" w:type="dxa"/>
          </w:tcPr>
          <w:p w14:paraId="4F98F394" w14:textId="77777777" w:rsidR="001B757D" w:rsidRPr="000E0063" w:rsidRDefault="001B757D" w:rsidP="001B757D">
            <w:pPr>
              <w:pStyle w:val="af0"/>
            </w:pPr>
            <w:r w:rsidRPr="000E0063">
              <w:t>Омакаева Э.</w:t>
            </w:r>
            <w:r w:rsidRPr="000E0063">
              <w:rPr>
                <w:lang w:val="en-US"/>
              </w:rPr>
              <w:t> </w:t>
            </w:r>
            <w:r w:rsidRPr="000E0063">
              <w:t>У., Корнеев Г.</w:t>
            </w:r>
            <w:r w:rsidRPr="000E0063">
              <w:rPr>
                <w:lang w:val="en-US"/>
              </w:rPr>
              <w:t> </w:t>
            </w:r>
            <w:r w:rsidRPr="000E0063">
              <w:t>Б.</w:t>
            </w:r>
          </w:p>
        </w:tc>
        <w:tc>
          <w:tcPr>
            <w:tcW w:w="509" w:type="dxa"/>
          </w:tcPr>
          <w:p w14:paraId="39C551FA" w14:textId="77777777" w:rsidR="001B757D" w:rsidRPr="005E6B6F" w:rsidRDefault="001B757D" w:rsidP="001B757D">
            <w:pPr>
              <w:pStyle w:val="af0"/>
            </w:pPr>
          </w:p>
        </w:tc>
      </w:tr>
      <w:tr w:rsidR="001B757D" w:rsidRPr="001F03CB" w14:paraId="002FB3ED" w14:textId="77777777" w:rsidTr="00921EC0">
        <w:tc>
          <w:tcPr>
            <w:tcW w:w="6171" w:type="dxa"/>
          </w:tcPr>
          <w:p w14:paraId="6BCD50A7" w14:textId="77777777" w:rsidR="001B757D" w:rsidRPr="000E0063" w:rsidRDefault="001B757D" w:rsidP="001D529E">
            <w:pPr>
              <w:pStyle w:val="af2"/>
              <w:spacing w:after="100"/>
              <w:rPr>
                <w:rFonts w:eastAsia="Calibri"/>
              </w:rPr>
            </w:pPr>
            <w:r w:rsidRPr="000E0063">
              <w:t xml:space="preserve">Тибетская </w:t>
            </w:r>
            <w:r w:rsidRPr="000E0063">
              <w:rPr>
                <w:i/>
              </w:rPr>
              <w:t>Субхашита</w:t>
            </w:r>
            <w:r w:rsidRPr="000E0063">
              <w:t xml:space="preserve"> в переводе Зая-пандиты Намкай Джамцо: особенности ойратской версии</w:t>
            </w:r>
          </w:p>
        </w:tc>
        <w:tc>
          <w:tcPr>
            <w:tcW w:w="509" w:type="dxa"/>
          </w:tcPr>
          <w:p w14:paraId="3E9BF5C1" w14:textId="77777777" w:rsidR="001B757D" w:rsidRPr="00875757" w:rsidRDefault="00875757" w:rsidP="001D529E">
            <w:pPr>
              <w:pStyle w:val="af4"/>
              <w:spacing w:after="100"/>
              <w:rPr>
                <w:sz w:val="22"/>
                <w:szCs w:val="22"/>
              </w:rPr>
            </w:pPr>
            <w:r w:rsidRPr="00875757">
              <w:rPr>
                <w:sz w:val="22"/>
                <w:szCs w:val="22"/>
              </w:rPr>
              <w:br/>
            </w:r>
            <w:r w:rsidR="005E6B6F" w:rsidRPr="00875757">
              <w:rPr>
                <w:sz w:val="22"/>
                <w:szCs w:val="22"/>
              </w:rPr>
              <w:t>44</w:t>
            </w:r>
          </w:p>
        </w:tc>
      </w:tr>
      <w:tr w:rsidR="001B757D" w:rsidRPr="001F03CB" w14:paraId="4FEF3940" w14:textId="77777777" w:rsidTr="00921EC0">
        <w:tc>
          <w:tcPr>
            <w:tcW w:w="6171" w:type="dxa"/>
          </w:tcPr>
          <w:p w14:paraId="41163129" w14:textId="77777777" w:rsidR="001B757D" w:rsidRPr="000E0063" w:rsidRDefault="001B757D" w:rsidP="001B757D">
            <w:pPr>
              <w:pStyle w:val="af0"/>
            </w:pPr>
            <w:r w:rsidRPr="000E0063">
              <w:t>Османова М.Н.</w:t>
            </w:r>
          </w:p>
        </w:tc>
        <w:tc>
          <w:tcPr>
            <w:tcW w:w="509" w:type="dxa"/>
          </w:tcPr>
          <w:p w14:paraId="0B68D63A" w14:textId="77777777" w:rsidR="001B757D" w:rsidRPr="005E6B6F" w:rsidRDefault="001B757D" w:rsidP="001B757D">
            <w:pPr>
              <w:pStyle w:val="af0"/>
            </w:pPr>
          </w:p>
        </w:tc>
      </w:tr>
      <w:tr w:rsidR="001B757D" w:rsidRPr="001F03CB" w14:paraId="298D35C6" w14:textId="77777777" w:rsidTr="00921EC0">
        <w:tc>
          <w:tcPr>
            <w:tcW w:w="6171" w:type="dxa"/>
          </w:tcPr>
          <w:p w14:paraId="27741F59" w14:textId="77777777" w:rsidR="001B757D" w:rsidRPr="000E0063" w:rsidRDefault="001B757D" w:rsidP="001D529E">
            <w:pPr>
              <w:pStyle w:val="af2"/>
              <w:spacing w:after="100"/>
              <w:rPr>
                <w:rFonts w:eastAsia="Calibri"/>
              </w:rPr>
            </w:pPr>
            <w:r w:rsidRPr="000E0063">
              <w:t xml:space="preserve">Изучение маргиналий рукописных Коранов </w:t>
            </w:r>
            <w:r w:rsidRPr="001B757D">
              <w:rPr>
                <w:spacing w:val="-4"/>
              </w:rPr>
              <w:t>(по материалам некоторых частных книжных коллекций Дагестана)</w:t>
            </w:r>
          </w:p>
        </w:tc>
        <w:tc>
          <w:tcPr>
            <w:tcW w:w="509" w:type="dxa"/>
          </w:tcPr>
          <w:p w14:paraId="2CE35DAB" w14:textId="77777777" w:rsidR="001B757D" w:rsidRPr="00875757" w:rsidRDefault="00875757" w:rsidP="001D529E">
            <w:pPr>
              <w:pStyle w:val="af4"/>
              <w:spacing w:after="100"/>
              <w:rPr>
                <w:sz w:val="22"/>
                <w:szCs w:val="22"/>
              </w:rPr>
            </w:pPr>
            <w:r w:rsidRPr="00304A57">
              <w:rPr>
                <w:sz w:val="22"/>
                <w:szCs w:val="22"/>
              </w:rPr>
              <w:br/>
            </w:r>
            <w:r w:rsidR="005E6B6F" w:rsidRPr="00875757">
              <w:rPr>
                <w:sz w:val="22"/>
                <w:szCs w:val="22"/>
              </w:rPr>
              <w:t>47</w:t>
            </w:r>
          </w:p>
        </w:tc>
      </w:tr>
    </w:tbl>
    <w:p w14:paraId="2954BFCD" w14:textId="77777777" w:rsidR="001D529E" w:rsidRDefault="001D529E" w:rsidP="001D529E">
      <w:pPr>
        <w:pStyle w:val="Spacing9"/>
      </w:pPr>
    </w:p>
    <w:tbl>
      <w:tblPr>
        <w:tblStyle w:val="af"/>
        <w:tblW w:w="6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1"/>
        <w:gridCol w:w="509"/>
      </w:tblGrid>
      <w:tr w:rsidR="001B757D" w:rsidRPr="001F03CB" w14:paraId="3DC4E297" w14:textId="77777777" w:rsidTr="00921EC0">
        <w:tc>
          <w:tcPr>
            <w:tcW w:w="6171" w:type="dxa"/>
          </w:tcPr>
          <w:p w14:paraId="334EF144" w14:textId="77777777" w:rsidR="001B757D" w:rsidRPr="000E0063" w:rsidRDefault="001B757D" w:rsidP="001B757D">
            <w:pPr>
              <w:pStyle w:val="af0"/>
            </w:pPr>
            <w:r w:rsidRPr="000E0063">
              <w:lastRenderedPageBreak/>
              <w:t>Офертас С. Ч.</w:t>
            </w:r>
          </w:p>
        </w:tc>
        <w:tc>
          <w:tcPr>
            <w:tcW w:w="509" w:type="dxa"/>
          </w:tcPr>
          <w:p w14:paraId="768A96B7" w14:textId="77777777" w:rsidR="001B757D" w:rsidRPr="005E6B6F" w:rsidRDefault="001B757D" w:rsidP="001B757D">
            <w:pPr>
              <w:pStyle w:val="af0"/>
            </w:pPr>
          </w:p>
        </w:tc>
      </w:tr>
      <w:tr w:rsidR="001B757D" w:rsidRPr="001F03CB" w14:paraId="0EB01D03" w14:textId="77777777" w:rsidTr="00921EC0">
        <w:tc>
          <w:tcPr>
            <w:tcW w:w="6171" w:type="dxa"/>
          </w:tcPr>
          <w:p w14:paraId="45359B4A" w14:textId="77777777" w:rsidR="001B757D" w:rsidRPr="000E0063" w:rsidRDefault="001B757D" w:rsidP="000430C6">
            <w:pPr>
              <w:pStyle w:val="af2"/>
              <w:rPr>
                <w:rFonts w:eastAsia="Calibri"/>
              </w:rPr>
            </w:pPr>
            <w:r w:rsidRPr="000E0063">
              <w:t xml:space="preserve">Ты сам – воспоминание. Довод от воспоминания в споре </w:t>
            </w:r>
            <w:r w:rsidRPr="00F42053">
              <w:rPr>
                <w:spacing w:val="-2"/>
              </w:rPr>
              <w:t>с буддистами о существовании тебя самого в толкованиях</w:t>
            </w:r>
            <w:r w:rsidRPr="000E0063">
              <w:t xml:space="preserve"> Абхинавагупты на </w:t>
            </w:r>
            <w:r w:rsidRPr="000E0063">
              <w:rPr>
                <w:i/>
              </w:rPr>
              <w:t>Ишьварапратьябхиджня-карики</w:t>
            </w:r>
            <w:r w:rsidRPr="000E0063">
              <w:t xml:space="preserve"> Утпаладевы «</w:t>
            </w:r>
            <w:r w:rsidRPr="000E0063">
              <w:rPr>
                <w:i/>
              </w:rPr>
              <w:t xml:space="preserve">Ишьварапратьябхиджня-вимаршини» </w:t>
            </w:r>
            <w:r w:rsidRPr="000E0063">
              <w:t xml:space="preserve">и </w:t>
            </w:r>
            <w:r w:rsidRPr="000E0063">
              <w:rPr>
                <w:i/>
              </w:rPr>
              <w:t>«Ишьварапратьябхиджнявиврти-вимаршини</w:t>
            </w:r>
            <w:r w:rsidRPr="000E0063">
              <w:t xml:space="preserve">» </w:t>
            </w:r>
          </w:p>
        </w:tc>
        <w:tc>
          <w:tcPr>
            <w:tcW w:w="509" w:type="dxa"/>
          </w:tcPr>
          <w:p w14:paraId="349336F5" w14:textId="77777777" w:rsidR="001B757D" w:rsidRPr="00875757" w:rsidRDefault="00875757" w:rsidP="000430C6">
            <w:pPr>
              <w:pStyle w:val="af4"/>
              <w:rPr>
                <w:sz w:val="22"/>
                <w:szCs w:val="22"/>
              </w:rPr>
            </w:pPr>
            <w:r w:rsidRPr="00875757">
              <w:rPr>
                <w:sz w:val="22"/>
                <w:szCs w:val="22"/>
              </w:rPr>
              <w:br/>
            </w:r>
            <w:r w:rsidRPr="00875757">
              <w:rPr>
                <w:sz w:val="22"/>
                <w:szCs w:val="22"/>
              </w:rPr>
              <w:br/>
            </w:r>
            <w:r w:rsidRPr="00875757">
              <w:rPr>
                <w:sz w:val="22"/>
                <w:szCs w:val="22"/>
              </w:rPr>
              <w:br/>
            </w:r>
            <w:r w:rsidRPr="00304A57">
              <w:rPr>
                <w:sz w:val="22"/>
                <w:szCs w:val="22"/>
              </w:rPr>
              <w:br/>
            </w:r>
            <w:r w:rsidR="005E6B6F" w:rsidRPr="00875757">
              <w:rPr>
                <w:sz w:val="22"/>
                <w:szCs w:val="22"/>
              </w:rPr>
              <w:t>50</w:t>
            </w:r>
          </w:p>
        </w:tc>
      </w:tr>
      <w:tr w:rsidR="001B757D" w:rsidRPr="00273AF2" w14:paraId="6F4C558F" w14:textId="77777777" w:rsidTr="00921EC0">
        <w:tc>
          <w:tcPr>
            <w:tcW w:w="6171" w:type="dxa"/>
          </w:tcPr>
          <w:p w14:paraId="1555C4EC" w14:textId="77777777" w:rsidR="001B757D" w:rsidRPr="000E0063" w:rsidRDefault="001B757D" w:rsidP="001B757D">
            <w:pPr>
              <w:pStyle w:val="af0"/>
            </w:pPr>
            <w:r w:rsidRPr="000E0063">
              <w:t>Парижский С. Г.</w:t>
            </w:r>
          </w:p>
        </w:tc>
        <w:tc>
          <w:tcPr>
            <w:tcW w:w="509" w:type="dxa"/>
          </w:tcPr>
          <w:p w14:paraId="16705A7E" w14:textId="77777777" w:rsidR="001B757D" w:rsidRPr="005E6B6F" w:rsidRDefault="001B757D" w:rsidP="001B757D">
            <w:pPr>
              <w:pStyle w:val="af0"/>
            </w:pPr>
          </w:p>
        </w:tc>
      </w:tr>
      <w:tr w:rsidR="001B757D" w:rsidRPr="001F03CB" w14:paraId="4A075673" w14:textId="77777777" w:rsidTr="00921EC0">
        <w:tc>
          <w:tcPr>
            <w:tcW w:w="6171" w:type="dxa"/>
          </w:tcPr>
          <w:p w14:paraId="5E7B3B38" w14:textId="77777777" w:rsidR="001B757D" w:rsidRPr="000E0063" w:rsidRDefault="001B757D" w:rsidP="001B757D">
            <w:pPr>
              <w:pStyle w:val="af2"/>
              <w:rPr>
                <w:rFonts w:eastAsia="Calibri"/>
              </w:rPr>
            </w:pPr>
            <w:r w:rsidRPr="000E0063">
              <w:t>Эротическая поэзия и проза на иврите в мусульманской Испании XI‒XIII вв. ― аллегория и апология</w:t>
            </w:r>
          </w:p>
        </w:tc>
        <w:tc>
          <w:tcPr>
            <w:tcW w:w="509" w:type="dxa"/>
          </w:tcPr>
          <w:p w14:paraId="389BBF51" w14:textId="77777777" w:rsidR="001B757D" w:rsidRPr="00875757" w:rsidRDefault="00875757" w:rsidP="001B757D">
            <w:pPr>
              <w:pStyle w:val="af4"/>
              <w:rPr>
                <w:sz w:val="22"/>
                <w:szCs w:val="22"/>
              </w:rPr>
            </w:pPr>
            <w:r w:rsidRPr="00304A57">
              <w:rPr>
                <w:sz w:val="22"/>
                <w:szCs w:val="22"/>
              </w:rPr>
              <w:br/>
            </w:r>
            <w:r w:rsidR="005E6B6F" w:rsidRPr="00875757">
              <w:rPr>
                <w:sz w:val="22"/>
                <w:szCs w:val="22"/>
              </w:rPr>
              <w:t>54</w:t>
            </w:r>
          </w:p>
        </w:tc>
      </w:tr>
      <w:tr w:rsidR="001B757D" w:rsidRPr="00273AF2" w14:paraId="6386325D" w14:textId="77777777" w:rsidTr="00921EC0">
        <w:tc>
          <w:tcPr>
            <w:tcW w:w="6171" w:type="dxa"/>
          </w:tcPr>
          <w:p w14:paraId="168C5352" w14:textId="77777777" w:rsidR="001B757D" w:rsidRPr="000E0063" w:rsidRDefault="001B757D" w:rsidP="001B757D">
            <w:pPr>
              <w:pStyle w:val="af0"/>
            </w:pPr>
            <w:r w:rsidRPr="000E0063">
              <w:t>Полхов С. А.</w:t>
            </w:r>
          </w:p>
        </w:tc>
        <w:tc>
          <w:tcPr>
            <w:tcW w:w="509" w:type="dxa"/>
          </w:tcPr>
          <w:p w14:paraId="20652697" w14:textId="77777777" w:rsidR="001B757D" w:rsidRPr="005E6B6F" w:rsidRDefault="001B757D" w:rsidP="001B757D">
            <w:pPr>
              <w:pStyle w:val="af0"/>
            </w:pPr>
          </w:p>
        </w:tc>
      </w:tr>
      <w:tr w:rsidR="001B757D" w:rsidRPr="001F03CB" w14:paraId="1C785AA8" w14:textId="77777777" w:rsidTr="00921EC0">
        <w:tc>
          <w:tcPr>
            <w:tcW w:w="6171" w:type="dxa"/>
          </w:tcPr>
          <w:p w14:paraId="2E470CE0" w14:textId="77777777" w:rsidR="001B757D" w:rsidRPr="000E0063" w:rsidRDefault="001B757D" w:rsidP="001B757D">
            <w:pPr>
              <w:pStyle w:val="af2"/>
              <w:rPr>
                <w:rFonts w:eastAsia="Calibri"/>
                <w:lang w:bidi="fa-IR"/>
              </w:rPr>
            </w:pPr>
            <w:r w:rsidRPr="000E0063">
              <w:rPr>
                <w:lang w:bidi="fa-IR"/>
              </w:rPr>
              <w:t>Вассал</w:t>
            </w:r>
            <w:r w:rsidRPr="000E0063">
              <w:t xml:space="preserve"> </w:t>
            </w:r>
            <w:r w:rsidRPr="000E0063">
              <w:rPr>
                <w:lang w:bidi="fa-IR"/>
              </w:rPr>
              <w:t>порицает</w:t>
            </w:r>
            <w:r w:rsidRPr="000E0063">
              <w:t xml:space="preserve"> </w:t>
            </w:r>
            <w:r w:rsidRPr="000E0063">
              <w:rPr>
                <w:lang w:bidi="fa-IR"/>
              </w:rPr>
              <w:t>сюзерена:</w:t>
            </w:r>
            <w:r w:rsidRPr="000E0063">
              <w:t xml:space="preserve"> </w:t>
            </w:r>
            <w:r w:rsidRPr="000E0063">
              <w:rPr>
                <w:lang w:bidi="fa-IR"/>
              </w:rPr>
              <w:t>наставления</w:t>
            </w:r>
            <w:r w:rsidRPr="000E0063">
              <w:t xml:space="preserve"> </w:t>
            </w:r>
            <w:r w:rsidRPr="000E0063">
              <w:rPr>
                <w:lang w:bidi="fa-IR"/>
              </w:rPr>
              <w:t>Ода</w:t>
            </w:r>
            <w:r w:rsidRPr="000E0063">
              <w:t xml:space="preserve"> </w:t>
            </w:r>
            <w:r w:rsidRPr="000E0063">
              <w:rPr>
                <w:lang w:bidi="fa-IR"/>
              </w:rPr>
              <w:t>Нобунага</w:t>
            </w:r>
            <w:r w:rsidRPr="000E0063">
              <w:t xml:space="preserve"> </w:t>
            </w:r>
            <w:r w:rsidRPr="000E0063">
              <w:rPr>
                <w:lang w:bidi="fa-IR"/>
              </w:rPr>
              <w:t>для</w:t>
            </w:r>
            <w:r w:rsidRPr="000E0063">
              <w:t xml:space="preserve"> </w:t>
            </w:r>
            <w:r w:rsidRPr="000E0063">
              <w:rPr>
                <w:lang w:bidi="fa-IR"/>
              </w:rPr>
              <w:t>сёгуна</w:t>
            </w:r>
            <w:r w:rsidRPr="000E0063">
              <w:t xml:space="preserve"> </w:t>
            </w:r>
            <w:r w:rsidRPr="000E0063">
              <w:rPr>
                <w:lang w:bidi="fa-IR"/>
              </w:rPr>
              <w:t>из</w:t>
            </w:r>
            <w:r w:rsidRPr="000E0063">
              <w:t xml:space="preserve"> </w:t>
            </w:r>
            <w:r w:rsidRPr="000E0063">
              <w:rPr>
                <w:lang w:bidi="fa-IR"/>
              </w:rPr>
              <w:t>17</w:t>
            </w:r>
            <w:r w:rsidRPr="000E0063">
              <w:t xml:space="preserve"> </w:t>
            </w:r>
            <w:r w:rsidRPr="000E0063">
              <w:rPr>
                <w:lang w:bidi="fa-IR"/>
              </w:rPr>
              <w:t>статей</w:t>
            </w:r>
          </w:p>
        </w:tc>
        <w:tc>
          <w:tcPr>
            <w:tcW w:w="509" w:type="dxa"/>
          </w:tcPr>
          <w:p w14:paraId="76C5C736" w14:textId="77777777" w:rsidR="001B757D" w:rsidRPr="00875757" w:rsidRDefault="00875757" w:rsidP="001B757D">
            <w:pPr>
              <w:pStyle w:val="af4"/>
              <w:rPr>
                <w:sz w:val="22"/>
                <w:szCs w:val="22"/>
              </w:rPr>
            </w:pPr>
            <w:r w:rsidRPr="00875757">
              <w:rPr>
                <w:sz w:val="22"/>
                <w:szCs w:val="22"/>
              </w:rPr>
              <w:br/>
            </w:r>
            <w:r w:rsidR="005E6B6F" w:rsidRPr="00875757">
              <w:rPr>
                <w:sz w:val="22"/>
                <w:szCs w:val="22"/>
              </w:rPr>
              <w:t>56</w:t>
            </w:r>
          </w:p>
        </w:tc>
      </w:tr>
      <w:tr w:rsidR="001B757D" w:rsidRPr="001F03CB" w14:paraId="31DFE762" w14:textId="77777777" w:rsidTr="00921EC0">
        <w:tc>
          <w:tcPr>
            <w:tcW w:w="6171" w:type="dxa"/>
          </w:tcPr>
          <w:p w14:paraId="503A9235" w14:textId="77777777" w:rsidR="001B757D" w:rsidRPr="000E0063" w:rsidRDefault="001B757D" w:rsidP="001B757D">
            <w:pPr>
              <w:pStyle w:val="af0"/>
            </w:pPr>
            <w:r w:rsidRPr="000E0063">
              <w:t>Рейснер М.Л.</w:t>
            </w:r>
          </w:p>
        </w:tc>
        <w:tc>
          <w:tcPr>
            <w:tcW w:w="509" w:type="dxa"/>
          </w:tcPr>
          <w:p w14:paraId="7207D76A" w14:textId="77777777" w:rsidR="001B757D" w:rsidRPr="005E6B6F" w:rsidRDefault="001B757D" w:rsidP="001B757D">
            <w:pPr>
              <w:pStyle w:val="af0"/>
            </w:pPr>
          </w:p>
        </w:tc>
      </w:tr>
      <w:tr w:rsidR="001B757D" w:rsidRPr="001F03CB" w14:paraId="0A366DA0" w14:textId="77777777" w:rsidTr="00921EC0">
        <w:tc>
          <w:tcPr>
            <w:tcW w:w="6171" w:type="dxa"/>
          </w:tcPr>
          <w:p w14:paraId="75BC6766" w14:textId="77777777" w:rsidR="001B757D" w:rsidRPr="000E0063" w:rsidRDefault="001B757D" w:rsidP="001B757D">
            <w:pPr>
              <w:pStyle w:val="af2"/>
              <w:rPr>
                <w:rFonts w:eastAsia="Calibri" w:cs="Segoe UI"/>
              </w:rPr>
            </w:pPr>
            <w:r w:rsidRPr="00F42053">
              <w:rPr>
                <w:spacing w:val="-2"/>
              </w:rPr>
              <w:t>Что такое «красочный стиль»: стилистическая «мозаика»</w:t>
            </w:r>
            <w:r w:rsidRPr="000E0063">
              <w:t xml:space="preserve"> в персоязычной поэзии XVI – начала XVIII вв.</w:t>
            </w:r>
          </w:p>
        </w:tc>
        <w:tc>
          <w:tcPr>
            <w:tcW w:w="509" w:type="dxa"/>
          </w:tcPr>
          <w:p w14:paraId="57D7BB39" w14:textId="77777777" w:rsidR="001B757D" w:rsidRPr="00875757" w:rsidRDefault="00875757" w:rsidP="001B757D">
            <w:pPr>
              <w:pStyle w:val="af4"/>
              <w:rPr>
                <w:sz w:val="22"/>
                <w:szCs w:val="22"/>
              </w:rPr>
            </w:pPr>
            <w:r w:rsidRPr="00304A57">
              <w:rPr>
                <w:sz w:val="22"/>
                <w:szCs w:val="22"/>
              </w:rPr>
              <w:br/>
            </w:r>
            <w:r w:rsidR="005E6B6F" w:rsidRPr="00875757">
              <w:rPr>
                <w:sz w:val="22"/>
                <w:szCs w:val="22"/>
              </w:rPr>
              <w:t>58</w:t>
            </w:r>
          </w:p>
        </w:tc>
      </w:tr>
      <w:tr w:rsidR="001B757D" w:rsidRPr="00273AF2" w14:paraId="62A343E5" w14:textId="77777777" w:rsidTr="00921EC0">
        <w:tc>
          <w:tcPr>
            <w:tcW w:w="6171" w:type="dxa"/>
          </w:tcPr>
          <w:p w14:paraId="65184686" w14:textId="77777777" w:rsidR="001B757D" w:rsidRPr="000E0063" w:rsidRDefault="001B757D" w:rsidP="001B757D">
            <w:pPr>
              <w:pStyle w:val="af0"/>
            </w:pPr>
            <w:r w:rsidRPr="000E0063">
              <w:t>Розов В. А.</w:t>
            </w:r>
          </w:p>
        </w:tc>
        <w:tc>
          <w:tcPr>
            <w:tcW w:w="509" w:type="dxa"/>
          </w:tcPr>
          <w:p w14:paraId="6F5673BE" w14:textId="77777777" w:rsidR="001B757D" w:rsidRPr="005E6B6F" w:rsidRDefault="001B757D" w:rsidP="001B757D">
            <w:pPr>
              <w:pStyle w:val="af0"/>
            </w:pPr>
          </w:p>
        </w:tc>
      </w:tr>
      <w:tr w:rsidR="001B757D" w:rsidRPr="001F03CB" w14:paraId="16F426AC" w14:textId="77777777" w:rsidTr="00921EC0">
        <w:tc>
          <w:tcPr>
            <w:tcW w:w="6171" w:type="dxa"/>
          </w:tcPr>
          <w:p w14:paraId="2C709C68" w14:textId="77777777" w:rsidR="001B757D" w:rsidRPr="000E0063" w:rsidRDefault="001B757D" w:rsidP="001B757D">
            <w:pPr>
              <w:pStyle w:val="af2"/>
              <w:rPr>
                <w:rFonts w:eastAsia="Calibri" w:cs="Segoe UI"/>
              </w:rPr>
            </w:pPr>
            <w:r w:rsidRPr="000E0063">
              <w:rPr>
                <w:i/>
              </w:rPr>
              <w:t>Китаб ал-Анва’</w:t>
            </w:r>
            <w:r w:rsidRPr="000E0063">
              <w:t xml:space="preserve"> Ибн Кутайбы ад-Динавари как источник по истории средневековой арабо-мусульманской науки</w:t>
            </w:r>
          </w:p>
        </w:tc>
        <w:tc>
          <w:tcPr>
            <w:tcW w:w="509" w:type="dxa"/>
          </w:tcPr>
          <w:p w14:paraId="772D110D" w14:textId="77777777" w:rsidR="001B757D" w:rsidRPr="008A041A" w:rsidRDefault="00875757" w:rsidP="008A041A">
            <w:pPr>
              <w:pStyle w:val="af4"/>
              <w:rPr>
                <w:sz w:val="22"/>
                <w:szCs w:val="22"/>
                <w:lang w:val="en-US"/>
              </w:rPr>
            </w:pPr>
            <w:r w:rsidRPr="00875757">
              <w:rPr>
                <w:sz w:val="22"/>
                <w:szCs w:val="22"/>
              </w:rPr>
              <w:br/>
            </w:r>
            <w:r w:rsidR="005E6B6F" w:rsidRPr="00875757">
              <w:rPr>
                <w:sz w:val="22"/>
                <w:szCs w:val="22"/>
              </w:rPr>
              <w:t>6</w:t>
            </w:r>
            <w:r w:rsidR="008A041A">
              <w:rPr>
                <w:sz w:val="22"/>
                <w:szCs w:val="22"/>
                <w:lang w:val="en-US"/>
              </w:rPr>
              <w:t>1</w:t>
            </w:r>
          </w:p>
        </w:tc>
      </w:tr>
      <w:tr w:rsidR="001B757D" w:rsidRPr="00273AF2" w14:paraId="05549F5F" w14:textId="77777777" w:rsidTr="00921EC0">
        <w:tc>
          <w:tcPr>
            <w:tcW w:w="6171" w:type="dxa"/>
          </w:tcPr>
          <w:p w14:paraId="2F7C4D35" w14:textId="77777777" w:rsidR="001B757D" w:rsidRPr="000E0063" w:rsidRDefault="001B757D" w:rsidP="001B757D">
            <w:pPr>
              <w:pStyle w:val="af0"/>
            </w:pPr>
            <w:r w:rsidRPr="000E0063">
              <w:t>Саитбатталов И.Р., Саитбатталова Ю.А.</w:t>
            </w:r>
          </w:p>
        </w:tc>
        <w:tc>
          <w:tcPr>
            <w:tcW w:w="509" w:type="dxa"/>
          </w:tcPr>
          <w:p w14:paraId="4EAAB0FC" w14:textId="77777777" w:rsidR="001B757D" w:rsidRPr="005E6B6F" w:rsidRDefault="001B757D" w:rsidP="001B757D">
            <w:pPr>
              <w:pStyle w:val="af0"/>
            </w:pPr>
          </w:p>
        </w:tc>
      </w:tr>
      <w:tr w:rsidR="001B757D" w:rsidRPr="001F03CB" w14:paraId="436D8733" w14:textId="77777777" w:rsidTr="00921EC0">
        <w:tc>
          <w:tcPr>
            <w:tcW w:w="6171" w:type="dxa"/>
          </w:tcPr>
          <w:p w14:paraId="1A72C19A" w14:textId="77777777" w:rsidR="001B757D" w:rsidRPr="000E0063" w:rsidRDefault="001B757D" w:rsidP="001B757D">
            <w:pPr>
              <w:pStyle w:val="af2"/>
              <w:rPr>
                <w:rFonts w:eastAsia="Calibri" w:cs="Segoe UI"/>
              </w:rPr>
            </w:pPr>
            <w:r w:rsidRPr="000E0063">
              <w:rPr>
                <w:i/>
              </w:rPr>
              <w:t>Таварих-и Булгариййа йаки Такриб-и Гари</w:t>
            </w:r>
            <w:r w:rsidRPr="000E0063">
              <w:t xml:space="preserve">: вопросы </w:t>
            </w:r>
            <w:r w:rsidR="00F42053" w:rsidRPr="00F42053">
              <w:br/>
            </w:r>
            <w:r w:rsidRPr="000E0063">
              <w:t>авторства, датировки, интертекстуальных связей</w:t>
            </w:r>
          </w:p>
        </w:tc>
        <w:tc>
          <w:tcPr>
            <w:tcW w:w="509" w:type="dxa"/>
          </w:tcPr>
          <w:p w14:paraId="3F79EC5D" w14:textId="77777777" w:rsidR="001B757D" w:rsidRPr="00875757" w:rsidRDefault="00875757" w:rsidP="001B757D">
            <w:pPr>
              <w:pStyle w:val="af4"/>
              <w:rPr>
                <w:sz w:val="22"/>
                <w:szCs w:val="22"/>
              </w:rPr>
            </w:pPr>
            <w:r w:rsidRPr="00875757">
              <w:rPr>
                <w:sz w:val="22"/>
                <w:szCs w:val="22"/>
              </w:rPr>
              <w:br/>
            </w:r>
            <w:r w:rsidR="005E6B6F" w:rsidRPr="00875757">
              <w:rPr>
                <w:sz w:val="22"/>
                <w:szCs w:val="22"/>
              </w:rPr>
              <w:t>63</w:t>
            </w:r>
          </w:p>
        </w:tc>
      </w:tr>
      <w:tr w:rsidR="001B757D" w:rsidRPr="001F03CB" w14:paraId="1FD86BFC" w14:textId="77777777" w:rsidTr="00921EC0">
        <w:tc>
          <w:tcPr>
            <w:tcW w:w="6171" w:type="dxa"/>
          </w:tcPr>
          <w:p w14:paraId="5BE87A14" w14:textId="77777777" w:rsidR="001B757D" w:rsidRPr="000E0063" w:rsidRDefault="001B757D" w:rsidP="001B757D">
            <w:pPr>
              <w:pStyle w:val="af0"/>
            </w:pPr>
            <w:r w:rsidRPr="000E0063">
              <w:t>Соколов О.</w:t>
            </w:r>
            <w:r w:rsidRPr="000E0063">
              <w:rPr>
                <w:lang w:val="en-US"/>
              </w:rPr>
              <w:t> </w:t>
            </w:r>
            <w:r w:rsidRPr="000E0063">
              <w:t>А.</w:t>
            </w:r>
          </w:p>
        </w:tc>
        <w:tc>
          <w:tcPr>
            <w:tcW w:w="509" w:type="dxa"/>
          </w:tcPr>
          <w:p w14:paraId="00A04735" w14:textId="77777777" w:rsidR="001B757D" w:rsidRPr="005E6B6F" w:rsidRDefault="001B757D" w:rsidP="001B757D">
            <w:pPr>
              <w:pStyle w:val="af0"/>
            </w:pPr>
          </w:p>
        </w:tc>
      </w:tr>
      <w:tr w:rsidR="001B757D" w:rsidRPr="001F03CB" w14:paraId="44A4144D" w14:textId="77777777" w:rsidTr="00921EC0">
        <w:tc>
          <w:tcPr>
            <w:tcW w:w="6171" w:type="dxa"/>
          </w:tcPr>
          <w:p w14:paraId="4CB37113" w14:textId="77777777" w:rsidR="001B757D" w:rsidRPr="000E0063" w:rsidRDefault="001B757D" w:rsidP="001B757D">
            <w:pPr>
              <w:pStyle w:val="af2"/>
              <w:rPr>
                <w:rFonts w:eastAsia="Calibri"/>
              </w:rPr>
            </w:pPr>
            <w:r w:rsidRPr="000E0063">
              <w:t>Крестовые походы в арабской поэзии второй половины XIX – первой половины XX вв.</w:t>
            </w:r>
          </w:p>
        </w:tc>
        <w:tc>
          <w:tcPr>
            <w:tcW w:w="509" w:type="dxa"/>
          </w:tcPr>
          <w:p w14:paraId="1B05B2AB" w14:textId="77777777" w:rsidR="001B757D" w:rsidRPr="00875757" w:rsidRDefault="00875757" w:rsidP="001B757D">
            <w:pPr>
              <w:pStyle w:val="af4"/>
              <w:rPr>
                <w:sz w:val="22"/>
                <w:szCs w:val="22"/>
              </w:rPr>
            </w:pPr>
            <w:r w:rsidRPr="00304A57">
              <w:rPr>
                <w:sz w:val="22"/>
                <w:szCs w:val="22"/>
              </w:rPr>
              <w:br/>
            </w:r>
            <w:r w:rsidR="005E6B6F" w:rsidRPr="00875757">
              <w:rPr>
                <w:sz w:val="22"/>
                <w:szCs w:val="22"/>
              </w:rPr>
              <w:t>66</w:t>
            </w:r>
          </w:p>
        </w:tc>
      </w:tr>
      <w:tr w:rsidR="001B757D" w:rsidRPr="001F03CB" w14:paraId="63EEA506" w14:textId="77777777" w:rsidTr="00921EC0">
        <w:tc>
          <w:tcPr>
            <w:tcW w:w="6171" w:type="dxa"/>
          </w:tcPr>
          <w:p w14:paraId="65ABA111" w14:textId="77777777" w:rsidR="001B757D" w:rsidRPr="000E0063" w:rsidRDefault="001B757D" w:rsidP="001B757D">
            <w:pPr>
              <w:pStyle w:val="af0"/>
            </w:pPr>
            <w:r w:rsidRPr="000E0063">
              <w:t>Терехова Н.</w:t>
            </w:r>
            <w:r w:rsidRPr="000E0063">
              <w:rPr>
                <w:lang w:val="en-US"/>
              </w:rPr>
              <w:t> </w:t>
            </w:r>
            <w:r w:rsidRPr="000E0063">
              <w:t>В.</w:t>
            </w:r>
          </w:p>
        </w:tc>
        <w:tc>
          <w:tcPr>
            <w:tcW w:w="509" w:type="dxa"/>
          </w:tcPr>
          <w:p w14:paraId="044EF3E1" w14:textId="77777777" w:rsidR="001B757D" w:rsidRPr="005E6B6F" w:rsidRDefault="001B757D" w:rsidP="001B757D">
            <w:pPr>
              <w:pStyle w:val="af0"/>
            </w:pPr>
          </w:p>
        </w:tc>
      </w:tr>
      <w:tr w:rsidR="001B757D" w:rsidRPr="001F03CB" w14:paraId="77EF8AFC" w14:textId="77777777" w:rsidTr="00921EC0">
        <w:tc>
          <w:tcPr>
            <w:tcW w:w="6171" w:type="dxa"/>
          </w:tcPr>
          <w:p w14:paraId="553DD06A" w14:textId="77777777" w:rsidR="001B757D" w:rsidRPr="000E0063" w:rsidRDefault="001B757D" w:rsidP="001B757D">
            <w:pPr>
              <w:pStyle w:val="af2"/>
              <w:rPr>
                <w:rFonts w:eastAsia="Calibri"/>
              </w:rPr>
            </w:pPr>
            <w:r w:rsidRPr="000E0063">
              <w:t xml:space="preserve">Терминология толкований в древнекитайском словаре </w:t>
            </w:r>
            <w:r w:rsidRPr="000E0063">
              <w:rPr>
                <w:i/>
              </w:rPr>
              <w:t>Шо вэнь цзе цзы</w:t>
            </w:r>
          </w:p>
        </w:tc>
        <w:tc>
          <w:tcPr>
            <w:tcW w:w="509" w:type="dxa"/>
          </w:tcPr>
          <w:p w14:paraId="3F71484D" w14:textId="77777777" w:rsidR="001B757D" w:rsidRPr="00875757" w:rsidRDefault="00875757" w:rsidP="001B757D">
            <w:pPr>
              <w:pStyle w:val="af4"/>
              <w:rPr>
                <w:sz w:val="22"/>
                <w:szCs w:val="22"/>
              </w:rPr>
            </w:pPr>
            <w:r w:rsidRPr="00875757">
              <w:rPr>
                <w:sz w:val="22"/>
                <w:szCs w:val="22"/>
              </w:rPr>
              <w:br/>
            </w:r>
            <w:r w:rsidR="005E6B6F" w:rsidRPr="00875757">
              <w:rPr>
                <w:sz w:val="22"/>
                <w:szCs w:val="22"/>
              </w:rPr>
              <w:t>68</w:t>
            </w:r>
          </w:p>
        </w:tc>
      </w:tr>
      <w:tr w:rsidR="001B757D" w:rsidRPr="00273AF2" w14:paraId="2B40E44E" w14:textId="77777777" w:rsidTr="00921EC0">
        <w:tc>
          <w:tcPr>
            <w:tcW w:w="6171" w:type="dxa"/>
          </w:tcPr>
          <w:p w14:paraId="3BB3DDA8" w14:textId="77777777" w:rsidR="001B757D" w:rsidRPr="000E0063" w:rsidRDefault="001B757D" w:rsidP="001B757D">
            <w:pPr>
              <w:pStyle w:val="af0"/>
            </w:pPr>
            <w:r w:rsidRPr="000E0063">
              <w:t>Торопыгина М.</w:t>
            </w:r>
            <w:r w:rsidRPr="000E0063">
              <w:rPr>
                <w:lang w:val="en-US"/>
              </w:rPr>
              <w:t> </w:t>
            </w:r>
            <w:r w:rsidRPr="000E0063">
              <w:t>В.</w:t>
            </w:r>
          </w:p>
        </w:tc>
        <w:tc>
          <w:tcPr>
            <w:tcW w:w="509" w:type="dxa"/>
          </w:tcPr>
          <w:p w14:paraId="7E4B5676" w14:textId="77777777" w:rsidR="001B757D" w:rsidRPr="005E6B6F" w:rsidRDefault="001B757D" w:rsidP="001B757D">
            <w:pPr>
              <w:pStyle w:val="af0"/>
            </w:pPr>
          </w:p>
        </w:tc>
      </w:tr>
      <w:tr w:rsidR="001B757D" w:rsidRPr="001F03CB" w14:paraId="002A192A" w14:textId="77777777" w:rsidTr="00921EC0">
        <w:tc>
          <w:tcPr>
            <w:tcW w:w="6171" w:type="dxa"/>
          </w:tcPr>
          <w:p w14:paraId="73834C7D" w14:textId="77777777" w:rsidR="001B757D" w:rsidRPr="000E0063" w:rsidRDefault="001B757D" w:rsidP="001B757D">
            <w:pPr>
              <w:pStyle w:val="af2"/>
              <w:rPr>
                <w:rFonts w:eastAsia="Calibri"/>
              </w:rPr>
            </w:pPr>
            <w:r w:rsidRPr="000E0063">
              <w:t xml:space="preserve">История атрибуции текста </w:t>
            </w:r>
            <w:r w:rsidRPr="000E0063">
              <w:rPr>
                <w:i/>
              </w:rPr>
              <w:t>Кара моногатари</w:t>
            </w:r>
          </w:p>
        </w:tc>
        <w:tc>
          <w:tcPr>
            <w:tcW w:w="509" w:type="dxa"/>
          </w:tcPr>
          <w:p w14:paraId="0F1A548B" w14:textId="77777777" w:rsidR="001B757D" w:rsidRPr="00875757" w:rsidRDefault="005E6B6F" w:rsidP="001B757D">
            <w:pPr>
              <w:pStyle w:val="af4"/>
              <w:rPr>
                <w:sz w:val="22"/>
                <w:szCs w:val="22"/>
              </w:rPr>
            </w:pPr>
            <w:r w:rsidRPr="00875757">
              <w:rPr>
                <w:sz w:val="22"/>
                <w:szCs w:val="22"/>
              </w:rPr>
              <w:t>71</w:t>
            </w:r>
          </w:p>
        </w:tc>
      </w:tr>
      <w:tr w:rsidR="001B757D" w:rsidRPr="00273AF2" w14:paraId="7F0C3188" w14:textId="77777777" w:rsidTr="00921EC0">
        <w:tc>
          <w:tcPr>
            <w:tcW w:w="6171" w:type="dxa"/>
          </w:tcPr>
          <w:p w14:paraId="6A140A5E" w14:textId="77777777" w:rsidR="001B757D" w:rsidRPr="000E0063" w:rsidRDefault="001B757D" w:rsidP="001B757D">
            <w:pPr>
              <w:pStyle w:val="af0"/>
            </w:pPr>
            <w:r w:rsidRPr="000E0063">
              <w:t>Тюлина Е. В.</w:t>
            </w:r>
          </w:p>
        </w:tc>
        <w:tc>
          <w:tcPr>
            <w:tcW w:w="509" w:type="dxa"/>
          </w:tcPr>
          <w:p w14:paraId="1DDE9523" w14:textId="77777777" w:rsidR="001B757D" w:rsidRPr="005E6B6F" w:rsidRDefault="001B757D" w:rsidP="001B757D">
            <w:pPr>
              <w:pStyle w:val="af0"/>
            </w:pPr>
          </w:p>
        </w:tc>
      </w:tr>
      <w:tr w:rsidR="001B757D" w:rsidRPr="001F03CB" w14:paraId="1588A58D" w14:textId="77777777" w:rsidTr="00921EC0">
        <w:tc>
          <w:tcPr>
            <w:tcW w:w="6171" w:type="dxa"/>
          </w:tcPr>
          <w:p w14:paraId="11D53C19" w14:textId="77777777" w:rsidR="001B757D" w:rsidRPr="000E0063" w:rsidRDefault="001B757D" w:rsidP="001B757D">
            <w:pPr>
              <w:pStyle w:val="af2"/>
              <w:rPr>
                <w:rFonts w:eastAsia="Calibri" w:cs="Segoe UI"/>
              </w:rPr>
            </w:pPr>
            <w:r w:rsidRPr="000E0063">
              <w:rPr>
                <w:i/>
              </w:rPr>
              <w:t>Вастувидья</w:t>
            </w:r>
            <w:r w:rsidRPr="000E0063">
              <w:t xml:space="preserve"> в наши дни</w:t>
            </w:r>
          </w:p>
        </w:tc>
        <w:tc>
          <w:tcPr>
            <w:tcW w:w="509" w:type="dxa"/>
          </w:tcPr>
          <w:p w14:paraId="3C6F5124" w14:textId="77777777" w:rsidR="001B757D" w:rsidRPr="008A041A" w:rsidRDefault="005E6B6F" w:rsidP="008A041A">
            <w:pPr>
              <w:pStyle w:val="af4"/>
              <w:rPr>
                <w:sz w:val="22"/>
                <w:szCs w:val="22"/>
                <w:lang w:val="en-US"/>
              </w:rPr>
            </w:pPr>
            <w:r w:rsidRPr="00875757">
              <w:rPr>
                <w:sz w:val="22"/>
                <w:szCs w:val="22"/>
              </w:rPr>
              <w:t>7</w:t>
            </w:r>
            <w:r w:rsidR="008A041A">
              <w:rPr>
                <w:sz w:val="22"/>
                <w:szCs w:val="22"/>
                <w:lang w:val="en-US"/>
              </w:rPr>
              <w:t>4</w:t>
            </w:r>
          </w:p>
        </w:tc>
      </w:tr>
    </w:tbl>
    <w:p w14:paraId="3643D309" w14:textId="77777777" w:rsidR="001D529E" w:rsidRDefault="001D529E" w:rsidP="001D529E">
      <w:pPr>
        <w:pStyle w:val="Spacing9"/>
      </w:pPr>
    </w:p>
    <w:tbl>
      <w:tblPr>
        <w:tblStyle w:val="af"/>
        <w:tblW w:w="6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1"/>
        <w:gridCol w:w="509"/>
      </w:tblGrid>
      <w:tr w:rsidR="001B757D" w:rsidRPr="001F03CB" w14:paraId="798CB42F" w14:textId="77777777" w:rsidTr="00921EC0">
        <w:tc>
          <w:tcPr>
            <w:tcW w:w="6171" w:type="dxa"/>
          </w:tcPr>
          <w:p w14:paraId="6303DEAD" w14:textId="77777777" w:rsidR="001B757D" w:rsidRPr="000E0063" w:rsidRDefault="001B757D" w:rsidP="001B757D">
            <w:pPr>
              <w:pStyle w:val="af0"/>
            </w:pPr>
            <w:r w:rsidRPr="000E0063">
              <w:lastRenderedPageBreak/>
              <w:t>Фролова М. В.</w:t>
            </w:r>
          </w:p>
        </w:tc>
        <w:tc>
          <w:tcPr>
            <w:tcW w:w="509" w:type="dxa"/>
          </w:tcPr>
          <w:p w14:paraId="26828DF5" w14:textId="77777777" w:rsidR="001B757D" w:rsidRPr="0013178E" w:rsidRDefault="001B757D" w:rsidP="001B757D">
            <w:pPr>
              <w:pStyle w:val="af0"/>
            </w:pPr>
          </w:p>
        </w:tc>
      </w:tr>
      <w:tr w:rsidR="001B757D" w:rsidRPr="001F03CB" w14:paraId="77824216" w14:textId="77777777" w:rsidTr="00921EC0">
        <w:tc>
          <w:tcPr>
            <w:tcW w:w="6171" w:type="dxa"/>
          </w:tcPr>
          <w:p w14:paraId="25E97A85" w14:textId="77777777" w:rsidR="001B757D" w:rsidRPr="000E0063" w:rsidRDefault="001B757D" w:rsidP="001B757D">
            <w:pPr>
              <w:pStyle w:val="af2"/>
              <w:rPr>
                <w:rFonts w:eastAsia="Calibri"/>
              </w:rPr>
            </w:pPr>
            <w:r w:rsidRPr="000430C6">
              <w:rPr>
                <w:spacing w:val="-5"/>
              </w:rPr>
              <w:t>Фольклорные корни индонезийского нуара шестидесятых:</w:t>
            </w:r>
            <w:r w:rsidRPr="000E0063">
              <w:t xml:space="preserve"> </w:t>
            </w:r>
            <w:r w:rsidR="000430C6" w:rsidRPr="000430C6">
              <w:br/>
            </w:r>
            <w:r w:rsidRPr="000E0063">
              <w:t>«Амина Дракула» и другие криминальные истории</w:t>
            </w:r>
          </w:p>
        </w:tc>
        <w:tc>
          <w:tcPr>
            <w:tcW w:w="509" w:type="dxa"/>
          </w:tcPr>
          <w:p w14:paraId="090DF525" w14:textId="77777777" w:rsidR="001B757D" w:rsidRPr="00875757" w:rsidRDefault="00875757" w:rsidP="001B757D">
            <w:pPr>
              <w:pStyle w:val="af4"/>
            </w:pPr>
            <w:r w:rsidRPr="00875757">
              <w:br/>
            </w:r>
            <w:r w:rsidR="005E6B6F" w:rsidRPr="00875757">
              <w:t>75</w:t>
            </w:r>
          </w:p>
        </w:tc>
      </w:tr>
      <w:tr w:rsidR="001B757D" w:rsidRPr="001F03CB" w14:paraId="000108F2" w14:textId="77777777" w:rsidTr="00921EC0">
        <w:tc>
          <w:tcPr>
            <w:tcW w:w="6171" w:type="dxa"/>
          </w:tcPr>
          <w:p w14:paraId="5B2E484B" w14:textId="77777777" w:rsidR="001B757D" w:rsidRPr="000E0063" w:rsidRDefault="001B757D" w:rsidP="001B757D">
            <w:pPr>
              <w:pStyle w:val="af0"/>
            </w:pPr>
            <w:r w:rsidRPr="000E0063">
              <w:t>Чалисова Н.</w:t>
            </w:r>
            <w:r w:rsidRPr="000E0063">
              <w:rPr>
                <w:lang w:val="en-US"/>
              </w:rPr>
              <w:t> </w:t>
            </w:r>
            <w:r w:rsidRPr="000E0063">
              <w:t>Ю.</w:t>
            </w:r>
          </w:p>
        </w:tc>
        <w:tc>
          <w:tcPr>
            <w:tcW w:w="509" w:type="dxa"/>
          </w:tcPr>
          <w:p w14:paraId="19983A4B" w14:textId="77777777" w:rsidR="001B757D" w:rsidRPr="0013178E" w:rsidRDefault="001B757D" w:rsidP="001B757D">
            <w:pPr>
              <w:pStyle w:val="af0"/>
            </w:pPr>
          </w:p>
        </w:tc>
      </w:tr>
      <w:tr w:rsidR="001B757D" w:rsidRPr="001F03CB" w14:paraId="1C8BDFE8" w14:textId="77777777" w:rsidTr="00921EC0">
        <w:tc>
          <w:tcPr>
            <w:tcW w:w="6171" w:type="dxa"/>
          </w:tcPr>
          <w:p w14:paraId="42C0DA25" w14:textId="77777777" w:rsidR="001B757D" w:rsidRPr="000E0063" w:rsidRDefault="001B757D" w:rsidP="001B757D">
            <w:pPr>
              <w:pStyle w:val="af2"/>
              <w:rPr>
                <w:rFonts w:eastAsia="Calibri"/>
              </w:rPr>
            </w:pPr>
            <w:r w:rsidRPr="000E0063">
              <w:t xml:space="preserve">«Я сам расскажу о времени и о себе»: предисловия </w:t>
            </w:r>
            <w:r w:rsidR="00F42053" w:rsidRPr="00F42053">
              <w:br/>
            </w:r>
            <w:r w:rsidRPr="000E0063">
              <w:t>персидских классиков к собраниям стихов</w:t>
            </w:r>
          </w:p>
        </w:tc>
        <w:tc>
          <w:tcPr>
            <w:tcW w:w="509" w:type="dxa"/>
          </w:tcPr>
          <w:p w14:paraId="7B7D9A0D" w14:textId="77777777" w:rsidR="001B757D" w:rsidRPr="008A041A" w:rsidRDefault="005825B5" w:rsidP="008A041A">
            <w:pPr>
              <w:pStyle w:val="af4"/>
              <w:rPr>
                <w:lang w:val="en-US"/>
              </w:rPr>
            </w:pPr>
            <w:r w:rsidRPr="00304A57">
              <w:br/>
            </w:r>
            <w:r w:rsidR="005E6B6F" w:rsidRPr="00875757">
              <w:t>7</w:t>
            </w:r>
            <w:r w:rsidR="008A041A">
              <w:rPr>
                <w:lang w:val="en-US"/>
              </w:rPr>
              <w:t>8</w:t>
            </w:r>
          </w:p>
        </w:tc>
      </w:tr>
      <w:tr w:rsidR="001B757D" w:rsidRPr="00973208" w14:paraId="1E1FDEA5" w14:textId="77777777" w:rsidTr="00875757">
        <w:tc>
          <w:tcPr>
            <w:tcW w:w="6171" w:type="dxa"/>
          </w:tcPr>
          <w:p w14:paraId="3D19926F" w14:textId="77777777" w:rsidR="001B757D" w:rsidRPr="00973208" w:rsidRDefault="001B757D" w:rsidP="001B757D">
            <w:pPr>
              <w:pStyle w:val="af0"/>
            </w:pPr>
            <w:r w:rsidRPr="00973208">
              <w:t>Чеснокова Н. А.</w:t>
            </w:r>
          </w:p>
        </w:tc>
        <w:tc>
          <w:tcPr>
            <w:tcW w:w="509" w:type="dxa"/>
          </w:tcPr>
          <w:p w14:paraId="19138D49" w14:textId="77777777" w:rsidR="001B757D" w:rsidRPr="00973208" w:rsidRDefault="001B757D" w:rsidP="001B757D">
            <w:pPr>
              <w:pStyle w:val="af0"/>
            </w:pPr>
          </w:p>
        </w:tc>
      </w:tr>
      <w:tr w:rsidR="001B757D" w:rsidRPr="001F03CB" w14:paraId="342FA90B" w14:textId="77777777" w:rsidTr="00875757">
        <w:tc>
          <w:tcPr>
            <w:tcW w:w="6171" w:type="dxa"/>
          </w:tcPr>
          <w:p w14:paraId="47AD3177" w14:textId="77777777" w:rsidR="001B757D" w:rsidRPr="00973208" w:rsidRDefault="001B757D" w:rsidP="001B757D">
            <w:pPr>
              <w:pStyle w:val="af2"/>
              <w:rPr>
                <w:rFonts w:eastAsia="Calibri" w:cs="Segoe UI"/>
              </w:rPr>
            </w:pPr>
            <w:r w:rsidRPr="00973208">
              <w:t xml:space="preserve">Пространственно-временные особенности корейского </w:t>
            </w:r>
            <w:r w:rsidRPr="00973208">
              <w:rPr>
                <w:spacing w:val="-4"/>
              </w:rPr>
              <w:t>прогностического текста «Записи Чон Кама» (</w:t>
            </w:r>
            <w:r w:rsidRPr="00973208">
              <w:rPr>
                <w:i/>
                <w:iCs/>
                <w:spacing w:val="-4"/>
              </w:rPr>
              <w:t>Чон Кам нок</w:t>
            </w:r>
            <w:r w:rsidRPr="00973208">
              <w:rPr>
                <w:spacing w:val="-4"/>
              </w:rPr>
              <w:t>)</w:t>
            </w:r>
          </w:p>
        </w:tc>
        <w:tc>
          <w:tcPr>
            <w:tcW w:w="509" w:type="dxa"/>
          </w:tcPr>
          <w:p w14:paraId="5A4F6DAF" w14:textId="77777777" w:rsidR="001B757D" w:rsidRPr="005825B5" w:rsidRDefault="005825B5" w:rsidP="001B757D">
            <w:pPr>
              <w:pStyle w:val="af4"/>
            </w:pPr>
            <w:r w:rsidRPr="00973208">
              <w:br/>
              <w:t>81</w:t>
            </w:r>
          </w:p>
        </w:tc>
      </w:tr>
      <w:tr w:rsidR="001B757D" w:rsidRPr="00273AF2" w14:paraId="18C2508C" w14:textId="77777777" w:rsidTr="00875757">
        <w:tc>
          <w:tcPr>
            <w:tcW w:w="6171" w:type="dxa"/>
          </w:tcPr>
          <w:p w14:paraId="2374D600" w14:textId="77777777" w:rsidR="001B757D" w:rsidRPr="000E0063" w:rsidRDefault="001B757D" w:rsidP="001B757D">
            <w:pPr>
              <w:pStyle w:val="af0"/>
            </w:pPr>
            <w:r w:rsidRPr="000E0063">
              <w:t>Шарифова С. Ш.</w:t>
            </w:r>
          </w:p>
        </w:tc>
        <w:tc>
          <w:tcPr>
            <w:tcW w:w="509" w:type="dxa"/>
          </w:tcPr>
          <w:p w14:paraId="54429105" w14:textId="77777777" w:rsidR="001B757D" w:rsidRPr="0013178E" w:rsidRDefault="001B757D" w:rsidP="001B757D">
            <w:pPr>
              <w:pStyle w:val="af0"/>
            </w:pPr>
          </w:p>
        </w:tc>
      </w:tr>
      <w:tr w:rsidR="001B757D" w:rsidRPr="001F03CB" w14:paraId="68FD37B8" w14:textId="77777777" w:rsidTr="00875757">
        <w:tc>
          <w:tcPr>
            <w:tcW w:w="6171" w:type="dxa"/>
          </w:tcPr>
          <w:p w14:paraId="7198DBA1" w14:textId="77777777" w:rsidR="001B757D" w:rsidRPr="000E0063" w:rsidRDefault="001B757D" w:rsidP="001B757D">
            <w:pPr>
              <w:pStyle w:val="af2"/>
              <w:rPr>
                <w:rFonts w:eastAsia="Calibri"/>
              </w:rPr>
            </w:pPr>
            <w:r w:rsidRPr="000E0063">
              <w:t>Научный диспут о жанровой природе Орхон-Енисейских письменных памятников</w:t>
            </w:r>
          </w:p>
        </w:tc>
        <w:tc>
          <w:tcPr>
            <w:tcW w:w="509" w:type="dxa"/>
          </w:tcPr>
          <w:p w14:paraId="102EA85A" w14:textId="77777777" w:rsidR="001B757D" w:rsidRPr="008A041A" w:rsidRDefault="005825B5" w:rsidP="008A041A">
            <w:pPr>
              <w:pStyle w:val="af4"/>
              <w:rPr>
                <w:lang w:val="en-US"/>
              </w:rPr>
            </w:pPr>
            <w:r w:rsidRPr="00304A57">
              <w:br/>
            </w:r>
            <w:r w:rsidRPr="005825B5">
              <w:t>8</w:t>
            </w:r>
            <w:r w:rsidR="008A041A">
              <w:rPr>
                <w:lang w:val="en-US"/>
              </w:rPr>
              <w:t>4</w:t>
            </w:r>
          </w:p>
        </w:tc>
      </w:tr>
      <w:tr w:rsidR="001B757D" w:rsidRPr="001F03CB" w14:paraId="7F7BD33D" w14:textId="77777777" w:rsidTr="00875757">
        <w:tc>
          <w:tcPr>
            <w:tcW w:w="6171" w:type="dxa"/>
          </w:tcPr>
          <w:p w14:paraId="554F826E" w14:textId="77777777" w:rsidR="001B757D" w:rsidRPr="000E0063" w:rsidRDefault="001B757D" w:rsidP="001B757D">
            <w:pPr>
              <w:pStyle w:val="af0"/>
            </w:pPr>
            <w:r w:rsidRPr="000E0063">
              <w:t>Шелестин В. Ю.</w:t>
            </w:r>
          </w:p>
        </w:tc>
        <w:tc>
          <w:tcPr>
            <w:tcW w:w="509" w:type="dxa"/>
          </w:tcPr>
          <w:p w14:paraId="664BA813" w14:textId="77777777" w:rsidR="001B757D" w:rsidRPr="0013178E" w:rsidRDefault="001B757D" w:rsidP="001B757D">
            <w:pPr>
              <w:pStyle w:val="af0"/>
            </w:pPr>
          </w:p>
        </w:tc>
      </w:tr>
      <w:tr w:rsidR="001B757D" w:rsidRPr="001F03CB" w14:paraId="0693A37D" w14:textId="77777777" w:rsidTr="00875757">
        <w:tc>
          <w:tcPr>
            <w:tcW w:w="6171" w:type="dxa"/>
          </w:tcPr>
          <w:p w14:paraId="4C63D268" w14:textId="77777777" w:rsidR="001B757D" w:rsidRPr="000E0063" w:rsidRDefault="001B757D" w:rsidP="001B757D">
            <w:pPr>
              <w:pStyle w:val="af2"/>
              <w:rPr>
                <w:rFonts w:eastAsia="Calibri"/>
              </w:rPr>
            </w:pPr>
            <w:r w:rsidRPr="000E0063">
              <w:t>Змеи в хеттских текстах ― проблемы интерпретации</w:t>
            </w:r>
          </w:p>
        </w:tc>
        <w:tc>
          <w:tcPr>
            <w:tcW w:w="509" w:type="dxa"/>
          </w:tcPr>
          <w:p w14:paraId="2C8BB460" w14:textId="77777777" w:rsidR="001B757D" w:rsidRPr="005825B5" w:rsidRDefault="005825B5" w:rsidP="008A041A">
            <w:pPr>
              <w:pStyle w:val="af4"/>
              <w:rPr>
                <w:lang w:val="en-US"/>
              </w:rPr>
            </w:pPr>
            <w:r>
              <w:rPr>
                <w:lang w:val="en-US"/>
              </w:rPr>
              <w:t>8</w:t>
            </w:r>
            <w:r w:rsidR="008A041A">
              <w:rPr>
                <w:lang w:val="en-US"/>
              </w:rPr>
              <w:t>6</w:t>
            </w:r>
          </w:p>
        </w:tc>
      </w:tr>
      <w:tr w:rsidR="001B757D" w:rsidRPr="001F03CB" w14:paraId="517AEEAD" w14:textId="77777777" w:rsidTr="00875757">
        <w:tc>
          <w:tcPr>
            <w:tcW w:w="6171" w:type="dxa"/>
          </w:tcPr>
          <w:p w14:paraId="68F3B95D" w14:textId="77777777" w:rsidR="001B757D" w:rsidRPr="000E0063" w:rsidRDefault="001B757D" w:rsidP="001B757D">
            <w:pPr>
              <w:pStyle w:val="af0"/>
            </w:pPr>
            <w:r w:rsidRPr="000E0063">
              <w:t>Юдицкая Е. А.</w:t>
            </w:r>
          </w:p>
        </w:tc>
        <w:tc>
          <w:tcPr>
            <w:tcW w:w="509" w:type="dxa"/>
          </w:tcPr>
          <w:p w14:paraId="691B2583" w14:textId="77777777" w:rsidR="001B757D" w:rsidRPr="0013178E" w:rsidRDefault="001B757D" w:rsidP="001B757D">
            <w:pPr>
              <w:pStyle w:val="af0"/>
            </w:pPr>
          </w:p>
        </w:tc>
      </w:tr>
      <w:tr w:rsidR="001B757D" w:rsidRPr="001F03CB" w14:paraId="5FE52FE8" w14:textId="77777777" w:rsidTr="00875757">
        <w:tc>
          <w:tcPr>
            <w:tcW w:w="6171" w:type="dxa"/>
          </w:tcPr>
          <w:p w14:paraId="742345C0" w14:textId="77777777" w:rsidR="001B757D" w:rsidRPr="000E0063" w:rsidRDefault="001B757D" w:rsidP="00F42053">
            <w:pPr>
              <w:pStyle w:val="af2"/>
              <w:rPr>
                <w:rFonts w:eastAsia="Calibri"/>
              </w:rPr>
            </w:pPr>
            <w:r w:rsidRPr="000E0063">
              <w:t>К вопросу о классификации моментов речевого сбоя в</w:t>
            </w:r>
            <w:r w:rsidR="00F42053">
              <w:rPr>
                <w:lang w:val="en-US"/>
              </w:rPr>
              <w:t> </w:t>
            </w:r>
            <w:r w:rsidRPr="000E0063">
              <w:t>классической санскритской драме</w:t>
            </w:r>
          </w:p>
        </w:tc>
        <w:tc>
          <w:tcPr>
            <w:tcW w:w="509" w:type="dxa"/>
          </w:tcPr>
          <w:p w14:paraId="0837CDF7" w14:textId="77777777" w:rsidR="001B757D" w:rsidRPr="008A041A" w:rsidRDefault="005825B5" w:rsidP="008A041A">
            <w:pPr>
              <w:pStyle w:val="af4"/>
              <w:rPr>
                <w:lang w:val="en-US"/>
              </w:rPr>
            </w:pPr>
            <w:r w:rsidRPr="005825B5">
              <w:br/>
              <w:t>8</w:t>
            </w:r>
            <w:r w:rsidR="008A041A">
              <w:rPr>
                <w:lang w:val="en-US"/>
              </w:rPr>
              <w:t>8</w:t>
            </w:r>
          </w:p>
        </w:tc>
      </w:tr>
      <w:tr w:rsidR="00921EC0" w:rsidRPr="001F03CB" w14:paraId="6DCE53E6" w14:textId="77777777" w:rsidTr="00875757">
        <w:tc>
          <w:tcPr>
            <w:tcW w:w="6171" w:type="dxa"/>
          </w:tcPr>
          <w:p w14:paraId="766BB371" w14:textId="77777777" w:rsidR="00921EC0" w:rsidRPr="00921EC0" w:rsidRDefault="00921EC0" w:rsidP="00921EC0">
            <w:pPr>
              <w:pStyle w:val="af0"/>
              <w:rPr>
                <w:i w:val="0"/>
              </w:rPr>
            </w:pPr>
            <w:r w:rsidRPr="00921EC0">
              <w:rPr>
                <w:i w:val="0"/>
              </w:rPr>
              <w:t>Доклады, заявленные без предоставления тезисов</w:t>
            </w:r>
          </w:p>
        </w:tc>
        <w:tc>
          <w:tcPr>
            <w:tcW w:w="509" w:type="dxa"/>
          </w:tcPr>
          <w:p w14:paraId="1CCFDFED" w14:textId="77777777" w:rsidR="00921EC0" w:rsidRPr="00E105FE" w:rsidRDefault="005825B5" w:rsidP="00E105FE">
            <w:pPr>
              <w:pStyle w:val="af4"/>
              <w:rPr>
                <w:lang w:val="en-US"/>
              </w:rPr>
            </w:pPr>
            <w:r w:rsidRPr="005825B5">
              <w:t>9</w:t>
            </w:r>
            <w:r w:rsidR="00E105FE">
              <w:rPr>
                <w:lang w:val="en-US"/>
              </w:rPr>
              <w:t>1</w:t>
            </w:r>
          </w:p>
        </w:tc>
      </w:tr>
    </w:tbl>
    <w:p w14:paraId="1F757F5D" w14:textId="77777777" w:rsidR="001B757D" w:rsidRPr="001B757D" w:rsidRDefault="001B757D" w:rsidP="009E5779">
      <w:pPr>
        <w:pStyle w:val="Spacing11"/>
        <w:rPr>
          <w:spacing w:val="0"/>
        </w:rPr>
      </w:pPr>
    </w:p>
    <w:p w14:paraId="79A3E055" w14:textId="77777777" w:rsidR="009E5779" w:rsidRPr="00080605" w:rsidRDefault="009E5779" w:rsidP="00AC03E8">
      <w:pPr>
        <w:pStyle w:val="Spacing9"/>
      </w:pPr>
      <w:r w:rsidRPr="00080605">
        <w:br w:type="page"/>
      </w:r>
    </w:p>
    <w:p w14:paraId="1EE21D02" w14:textId="77777777" w:rsidR="00E03C9E" w:rsidRPr="00831B75" w:rsidRDefault="00E03C9E" w:rsidP="00E03C9E">
      <w:pPr>
        <w:pStyle w:val="Spacing11"/>
      </w:pPr>
    </w:p>
    <w:p w14:paraId="637FA094" w14:textId="77777777" w:rsidR="00E03C9E" w:rsidRPr="005E6B6F" w:rsidRDefault="00E03C9E" w:rsidP="00E03C9E">
      <w:pPr>
        <w:pStyle w:val="Spacing11"/>
      </w:pPr>
    </w:p>
    <w:p w14:paraId="32403937" w14:textId="77777777" w:rsidR="001D529E" w:rsidRPr="005E6B6F" w:rsidRDefault="001D529E" w:rsidP="00E03C9E">
      <w:pPr>
        <w:pStyle w:val="Spacing11"/>
      </w:pPr>
    </w:p>
    <w:p w14:paraId="64DFB896" w14:textId="77777777" w:rsidR="00E03C9E" w:rsidRPr="005D5621" w:rsidRDefault="00E03C9E" w:rsidP="005D5995">
      <w:pPr>
        <w:pStyle w:val="4"/>
        <w:spacing w:after="160"/>
      </w:pPr>
      <w:r w:rsidRPr="005D5621">
        <w:t>От составителей</w:t>
      </w:r>
    </w:p>
    <w:p w14:paraId="75B948E0" w14:textId="77777777" w:rsidR="001D529E" w:rsidRPr="005E6B6F" w:rsidRDefault="001D529E" w:rsidP="001D529E">
      <w:pPr>
        <w:pStyle w:val="Spacing11"/>
      </w:pPr>
    </w:p>
    <w:p w14:paraId="602DB947" w14:textId="77777777" w:rsidR="00E03C9E" w:rsidRPr="00083653" w:rsidRDefault="00E03C9E" w:rsidP="00E03C9E">
      <w:pPr>
        <w:pStyle w:val="aa"/>
        <w:spacing w:line="260" w:lineRule="exact"/>
      </w:pPr>
      <w:r w:rsidRPr="00083653">
        <w:t>Конференция «Письменные памятники Востока. Проблемы перевода и интерпретации», про</w:t>
      </w:r>
      <w:r>
        <w:t>в</w:t>
      </w:r>
      <w:r w:rsidRPr="00083653">
        <w:t>од</w:t>
      </w:r>
      <w:r>
        <w:t>им</w:t>
      </w:r>
      <w:r w:rsidRPr="00083653">
        <w:t>ая в октябре текущ</w:t>
      </w:r>
      <w:r>
        <w:t xml:space="preserve">его 2020 года, стала юбилейной, </w:t>
      </w:r>
      <w:r w:rsidRPr="00083653">
        <w:t>десятой по счету в череде наших ежегодных форумов, собирающих в стенах Института востоковедения РАН исследователей многих специальностей, относящихся к области так называемого «классического востоковедения». Опыт работы конференций</w:t>
      </w:r>
      <w:r w:rsidR="005825B5" w:rsidRPr="005825B5">
        <w:t>,</w:t>
      </w:r>
      <w:r>
        <w:t xml:space="preserve"> посвященных</w:t>
      </w:r>
      <w:r w:rsidRPr="00083653">
        <w:t xml:space="preserve"> п</w:t>
      </w:r>
      <w:r>
        <w:t xml:space="preserve">исьменным </w:t>
      </w:r>
      <w:r w:rsidRPr="00083653">
        <w:t xml:space="preserve">памятникам </w:t>
      </w:r>
      <w:r>
        <w:t>и другим источникам по истории</w:t>
      </w:r>
      <w:r w:rsidR="005825B5">
        <w:t>, археологии,</w:t>
      </w:r>
      <w:r w:rsidR="005825B5" w:rsidRPr="005825B5">
        <w:t xml:space="preserve"> </w:t>
      </w:r>
      <w:r w:rsidR="005825B5">
        <w:t>экономике, культуре</w:t>
      </w:r>
      <w:r>
        <w:t xml:space="preserve"> Востока, </w:t>
      </w:r>
      <w:r w:rsidRPr="00083653">
        <w:t>и растущее число их участников, в том числе молодых, показыва</w:t>
      </w:r>
      <w:r>
        <w:t>ю</w:t>
      </w:r>
      <w:r w:rsidRPr="00083653">
        <w:t xml:space="preserve">т, что кажущаяся </w:t>
      </w:r>
      <w:r>
        <w:t xml:space="preserve">подчас </w:t>
      </w:r>
      <w:r w:rsidRPr="00083653">
        <w:t>«неактуальность» их тематики не отпугивает новое поколение: ученые третьего тысячелетия понимают, что корни многих явлений настоящего следует искать в наследии прошлого</w:t>
      </w:r>
      <w:r>
        <w:t>,</w:t>
      </w:r>
      <w:r w:rsidRPr="00083653">
        <w:t xml:space="preserve"> порой недостаточно или поверхностно изученного</w:t>
      </w:r>
      <w:r>
        <w:t xml:space="preserve">, </w:t>
      </w:r>
      <w:r w:rsidR="00DD7A2A">
        <w:t xml:space="preserve">однако лишь полная адекватность понимания памятника гарантирует </w:t>
      </w:r>
      <w:r>
        <w:t xml:space="preserve">точность </w:t>
      </w:r>
      <w:r w:rsidR="00DD7A2A">
        <w:t>реконструкции исторической картины</w:t>
      </w:r>
      <w:r w:rsidRPr="00083653">
        <w:t>.</w:t>
      </w:r>
    </w:p>
    <w:p w14:paraId="5529B507" w14:textId="77777777" w:rsidR="00E03C9E" w:rsidRPr="00083653" w:rsidRDefault="00E03C9E" w:rsidP="00E03C9E">
      <w:pPr>
        <w:pStyle w:val="aa"/>
        <w:spacing w:line="260" w:lineRule="exact"/>
      </w:pPr>
      <w:r w:rsidRPr="00083653">
        <w:t xml:space="preserve">В </w:t>
      </w:r>
      <w:r>
        <w:t xml:space="preserve">нынешних </w:t>
      </w:r>
      <w:r w:rsidRPr="00083653">
        <w:t xml:space="preserve">сложных условиях непрекращающихся угроз пандемии, когда очное присутствие на многолюдном заседании представляет опасность для здоровья </w:t>
      </w:r>
      <w:r>
        <w:t xml:space="preserve">и даже жизни </w:t>
      </w:r>
      <w:r w:rsidRPr="00083653">
        <w:t>участников, конференция 2020 г. будет проходить в смешанном формате: докладчики и слушатели смогут воспользоваться возможностью участвовать в заседаниях, слушать и обсуждать доклады в удаленном режиме.</w:t>
      </w:r>
    </w:p>
    <w:p w14:paraId="3C12BE63" w14:textId="77777777" w:rsidR="00E03C9E" w:rsidRPr="00083653" w:rsidRDefault="00E03C9E" w:rsidP="00E03C9E">
      <w:pPr>
        <w:pStyle w:val="aa"/>
        <w:spacing w:line="260" w:lineRule="exact"/>
      </w:pPr>
      <w:r w:rsidRPr="00083653">
        <w:t>По установившейся традиции, полн</w:t>
      </w:r>
      <w:r>
        <w:t>ы</w:t>
      </w:r>
      <w:r w:rsidRPr="00083653">
        <w:t>е тексты докладов с необходимым научным аппаратом</w:t>
      </w:r>
      <w:r>
        <w:t>, которые авторы представят в виде статей в установленные сроки,</w:t>
      </w:r>
      <w:r w:rsidRPr="00083653">
        <w:t xml:space="preserve"> будут опубликованы в очередном тематическом выпуске серийного издания «Труды Института востоковедения РАН» в 2021 г.</w:t>
      </w:r>
    </w:p>
    <w:p w14:paraId="361EA492" w14:textId="77777777" w:rsidR="00E03C9E" w:rsidRPr="0025109A" w:rsidRDefault="00E03C9E" w:rsidP="00E03C9E">
      <w:pPr>
        <w:pStyle w:val="af8"/>
      </w:pPr>
      <w:r w:rsidRPr="0025109A">
        <w:t>Л.</w:t>
      </w:r>
      <w:r w:rsidRPr="00603F54">
        <w:t> </w:t>
      </w:r>
      <w:r w:rsidRPr="0025109A">
        <w:t>В. Горяева, В.</w:t>
      </w:r>
      <w:r w:rsidRPr="00603F54">
        <w:t> </w:t>
      </w:r>
      <w:r w:rsidRPr="0025109A">
        <w:t>Н. Настич</w:t>
      </w:r>
    </w:p>
    <w:p w14:paraId="509C4F41" w14:textId="77777777" w:rsidR="00E03C9E" w:rsidRPr="005D5995" w:rsidRDefault="00E03C9E" w:rsidP="00E03C9E">
      <w:pPr>
        <w:pStyle w:val="Spacing9"/>
        <w:rPr>
          <w:sz w:val="8"/>
          <w:szCs w:val="8"/>
        </w:rPr>
      </w:pPr>
      <w:r w:rsidRPr="005D5995">
        <w:rPr>
          <w:sz w:val="8"/>
          <w:szCs w:val="8"/>
        </w:rPr>
        <w:br w:type="page"/>
      </w:r>
    </w:p>
    <w:p w14:paraId="17993EC4" w14:textId="77777777" w:rsidR="00921EC0" w:rsidRPr="00831B75" w:rsidRDefault="00921EC0" w:rsidP="00921EC0">
      <w:pPr>
        <w:pStyle w:val="Spacing11"/>
      </w:pPr>
    </w:p>
    <w:p w14:paraId="6D09A9FC" w14:textId="77777777" w:rsidR="00921EC0" w:rsidRPr="00794635" w:rsidRDefault="00921EC0" w:rsidP="00921EC0">
      <w:pPr>
        <w:pStyle w:val="Spacing11"/>
      </w:pPr>
    </w:p>
    <w:p w14:paraId="26CB1F03" w14:textId="77777777" w:rsidR="00F20080" w:rsidRPr="00DD6834" w:rsidRDefault="009D1CCB" w:rsidP="00FB4A53">
      <w:pPr>
        <w:pStyle w:val="afa"/>
        <w:rPr>
          <w:lang w:val="ru-RU"/>
        </w:rPr>
      </w:pPr>
      <w:r w:rsidRPr="00DD6834">
        <w:rPr>
          <w:lang w:val="ru-RU"/>
        </w:rPr>
        <w:t>Бабкова М. В.</w:t>
      </w:r>
    </w:p>
    <w:p w14:paraId="5971704F" w14:textId="77777777" w:rsidR="009D1CCB" w:rsidRPr="00DD6834" w:rsidRDefault="009D1CCB" w:rsidP="00F20080">
      <w:pPr>
        <w:pStyle w:val="aff"/>
        <w:rPr>
          <w:lang w:val="ru-RU"/>
        </w:rPr>
      </w:pPr>
      <w:r w:rsidRPr="00DD6834">
        <w:rPr>
          <w:lang w:val="ru-RU"/>
        </w:rPr>
        <w:t>(ИВ РАН)</w:t>
      </w:r>
    </w:p>
    <w:p w14:paraId="6FEE65B5" w14:textId="77777777" w:rsidR="009D1CCB" w:rsidRPr="00080605" w:rsidRDefault="009D1CCB" w:rsidP="00350A0A">
      <w:pPr>
        <w:pStyle w:val="4"/>
      </w:pPr>
      <w:r w:rsidRPr="00080605">
        <w:t xml:space="preserve">Буддийская проповедь о том, </w:t>
      </w:r>
      <w:r w:rsidR="00E105FE" w:rsidRPr="00E105FE">
        <w:br/>
      </w:r>
      <w:r w:rsidRPr="00080605">
        <w:t>как смотреться в зеркало</w:t>
      </w:r>
    </w:p>
    <w:p w14:paraId="27C0B6E2" w14:textId="77777777" w:rsidR="00080605" w:rsidRPr="00080605" w:rsidRDefault="00080605" w:rsidP="00080605">
      <w:pPr>
        <w:pStyle w:val="aa"/>
      </w:pPr>
      <w:r w:rsidRPr="00080605">
        <w:rPr>
          <w:i/>
        </w:rPr>
        <w:t>Ключевые слова</w:t>
      </w:r>
      <w:r w:rsidRPr="00080605">
        <w:t>: Догэн, «Старое зеркало», традиция созерцания в Японии XIII в., дзэн</w:t>
      </w:r>
    </w:p>
    <w:p w14:paraId="2734C5C2" w14:textId="77777777" w:rsidR="009D1CCB" w:rsidRPr="00080605" w:rsidRDefault="009D1CCB" w:rsidP="009D1CCB">
      <w:pPr>
        <w:pStyle w:val="aa"/>
      </w:pPr>
      <w:r w:rsidRPr="00080605">
        <w:t xml:space="preserve">Доклад представляет собой анализ трактата «Старое зеркало» японского буддийского мыслителя Догэна (1200‒1253). Это самая длинная его проповедь из всех, что вошли в собрание «Вместилище сути Истинного Закона», и одна из немногих, где речь идет не только об Индии и Китае, но и о Японии. Способность зеркала отражать объекты завораживала людей испокон веков, оно ― значимый символ для народов мира, но здесь из многообразия возможных подходов важны два: трактовка зеркала в буддийской философии и место зеркала в японской культуре. Цель буддиста в Японии XIII в., независимо от того, к какой школе он принадлежал, ― так перестроить свое сознание, чтобы воспринимать мир в его изначальной недуальности, буддовости. Мир, воспринимаемый чувствами, есть лишь иллюзия. Зеркало, как и наше непросветленное сознание, предлагает нам образ мира. Поэтому оно ― излюбленный предмет в рассуждениях буддийских наставников. Мир, который видит обычный человек, подобен отражению в кривом зеркале, тогда как сознание просветленного человека отражает истинную реальность, как идеальное зеркало. Об этом говорится в стихе монаха Шэнь-сю, претендовавшего на место шестого патриарха традиции созерцания в Китае. Хуэй-нэн, ставший шестым патриархом, в ответном стихе напомнил, что нет ни зеркала, ни отражаемого им мира. Догэн вспоминает и эту историю, и несколько других, как древних, индийских, так и более близких к его времени китайских. С другой стороны, японский императорский дом и поныне хранит зеркало, с помощью которого некогда удалось вернуть солнечную богиню Аматэрасу, это одна из важнейших регалий. Догэн о нём тоже пишет, но, как наставник традиции созерцания, строит свою проповедь так, чтобы не только просветить своих слушателей, но и побудить их к активной работе над собой и, не откладывая ни на минуту, эту работу запустить: начать изменять их сознание. В докладе </w:t>
      </w:r>
      <w:r w:rsidR="007E16BE" w:rsidRPr="00A1125D">
        <w:t>показаны</w:t>
      </w:r>
      <w:r w:rsidRPr="00080605">
        <w:t xml:space="preserve"> те особенности трактата, которые превращают его в средство обретения просветления для буддийских подвижников.</w:t>
      </w:r>
    </w:p>
    <w:p w14:paraId="2E936C29" w14:textId="77777777" w:rsidR="00F20080" w:rsidRDefault="009D1CCB" w:rsidP="00FB4A53">
      <w:pPr>
        <w:pStyle w:val="afa"/>
      </w:pPr>
      <w:r w:rsidRPr="00F20080">
        <w:t>Babkova</w:t>
      </w:r>
      <w:r w:rsidRPr="00080605">
        <w:t xml:space="preserve"> Maya V.</w:t>
      </w:r>
    </w:p>
    <w:p w14:paraId="68A91BB6" w14:textId="77777777" w:rsidR="009D1CCB" w:rsidRPr="00F20080" w:rsidRDefault="009D1CCB" w:rsidP="00F20080">
      <w:pPr>
        <w:pStyle w:val="aff"/>
      </w:pPr>
      <w:r w:rsidRPr="00F20080">
        <w:t>(Institute of Oriental Studies, Russian Academy of Sciences)</w:t>
      </w:r>
    </w:p>
    <w:p w14:paraId="3A990583" w14:textId="77777777" w:rsidR="009D1CCB" w:rsidRPr="00AE2DFB" w:rsidRDefault="009D1CCB" w:rsidP="00350A0A">
      <w:pPr>
        <w:pStyle w:val="4"/>
        <w:rPr>
          <w:lang w:val="en-US"/>
        </w:rPr>
      </w:pPr>
      <w:r w:rsidRPr="00AE2DFB">
        <w:rPr>
          <w:lang w:val="en-US"/>
        </w:rPr>
        <w:t xml:space="preserve">The Buddhist Sermon about Looking at Oneself </w:t>
      </w:r>
      <w:r w:rsidRPr="00AE2DFB">
        <w:rPr>
          <w:lang w:val="en-US"/>
        </w:rPr>
        <w:br/>
        <w:t>in The Mirror</w:t>
      </w:r>
    </w:p>
    <w:p w14:paraId="1B7537C0" w14:textId="77777777" w:rsidR="00080605" w:rsidRPr="00080605" w:rsidRDefault="00080605" w:rsidP="00080605">
      <w:pPr>
        <w:pStyle w:val="aa"/>
        <w:rPr>
          <w:lang w:val="en-US"/>
        </w:rPr>
      </w:pPr>
      <w:r w:rsidRPr="00080605">
        <w:rPr>
          <w:i/>
          <w:lang w:val="en-US"/>
        </w:rPr>
        <w:t>Keywords</w:t>
      </w:r>
      <w:r w:rsidRPr="00080605">
        <w:rPr>
          <w:lang w:val="en-US"/>
        </w:rPr>
        <w:t>: Dōgen, “The Old Mirror”, Zen in Japan in XIII c., Zen Buddhism</w:t>
      </w:r>
    </w:p>
    <w:p w14:paraId="7AE88D53" w14:textId="77777777" w:rsidR="009D1CCB" w:rsidRPr="00080605" w:rsidRDefault="009D1CCB" w:rsidP="009D1CCB">
      <w:pPr>
        <w:pStyle w:val="aa"/>
        <w:rPr>
          <w:lang w:val="en-US"/>
        </w:rPr>
      </w:pPr>
      <w:r w:rsidRPr="00080605">
        <w:rPr>
          <w:lang w:val="en-US"/>
        </w:rPr>
        <w:t xml:space="preserve">This paper is the analysis of the treatise “The Old Mirror” composed by Japanese Buddhist thinker Dōgen (1200‒1253). “The Old Mirror” is the biggest sermon in his opus magnum “Shōbōgenzō” and one of few where Dōgen preaches not only about India and China but also about Japan. Reflecting capacity of mirrors made them special objects for people all over the world from ancient times till modernity, the mirror is </w:t>
      </w:r>
      <w:r w:rsidR="00EF3088">
        <w:rPr>
          <w:lang w:val="en-US"/>
        </w:rPr>
        <w:t xml:space="preserve">an </w:t>
      </w:r>
      <w:r w:rsidRPr="00080605">
        <w:rPr>
          <w:lang w:val="en-US"/>
        </w:rPr>
        <w:t xml:space="preserve">important symbol in many cultures. Speaking about Dōgen’s view there are two key aspects: the rendering of mirror in the Buddhist philosophy and the meaning of mirror for Japanese culture. The aim of any Japanese Buddhist of </w:t>
      </w:r>
      <w:r w:rsidR="00EF3088">
        <w:rPr>
          <w:lang w:val="en-US"/>
        </w:rPr>
        <w:t>the 13th</w:t>
      </w:r>
      <w:r w:rsidRPr="00080605">
        <w:rPr>
          <w:lang w:val="en-US"/>
        </w:rPr>
        <w:t xml:space="preserve"> c</w:t>
      </w:r>
      <w:r w:rsidR="00EF3088">
        <w:rPr>
          <w:lang w:val="en-US"/>
        </w:rPr>
        <w:t>t</w:t>
      </w:r>
      <w:r w:rsidRPr="00080605">
        <w:rPr>
          <w:lang w:val="en-US"/>
        </w:rPr>
        <w:t xml:space="preserve">. is to change his or her way of thinking to see the ultimate truth: the one whole world of Buddha. The world as we conceive it delusive. Our consciousness reflects the reality like a mirror ― the Buddhist teachers tell us. When we are embedded in everyday life, it works like the wrong mirror. But when we realize our original enlightenment, our mind becomes clear and we can reflect the world as it is like the perfect mirror. This is the point in the verse by the monk Shenxiu, who planned to inherit the Dharma from the fifth Chan patriarch. Huineng, who surpassed Shenxiu and became the sixth patriarch, responded in his own verse that in fact there are no mirror and no objects which could be reflected. Dōgen discusses this famous verse dialogue and also comments on some other incidents related with Indian and Chinese Buddhist patriarchs. But in his native land the mirror also played crucial role from the very beginning: </w:t>
      </w:r>
      <w:r w:rsidR="00EF3088">
        <w:rPr>
          <w:lang w:val="en-US"/>
        </w:rPr>
        <w:t xml:space="preserve">the </w:t>
      </w:r>
      <w:r w:rsidRPr="00080605">
        <w:rPr>
          <w:lang w:val="en-US"/>
        </w:rPr>
        <w:t xml:space="preserve">Japanese imperial house owns the mirror of Amaterasu, it’s one of the most important regalia and the symbol of the divine nature of the emperor. Dōgen has this fact in mind too, but he is a Zen teacher, so he tries not only to collect the information for his auditory, but to save it from suffering. Dōgen composed his texts aiming to change the way of thinking of his disciples. </w:t>
      </w:r>
      <w:r w:rsidR="00EF3088" w:rsidRPr="00A1125D">
        <w:rPr>
          <w:lang w:val="en-US"/>
        </w:rPr>
        <w:t>The</w:t>
      </w:r>
      <w:r w:rsidR="00EF3088">
        <w:rPr>
          <w:lang w:val="en-US"/>
        </w:rPr>
        <w:t xml:space="preserve"> </w:t>
      </w:r>
      <w:r w:rsidR="00EF3088" w:rsidRPr="00A1125D">
        <w:rPr>
          <w:lang w:val="en-US"/>
        </w:rPr>
        <w:t>present</w:t>
      </w:r>
      <w:r w:rsidR="00EF3088">
        <w:rPr>
          <w:lang w:val="en-US"/>
        </w:rPr>
        <w:t xml:space="preserve"> </w:t>
      </w:r>
      <w:r w:rsidR="00EF3088" w:rsidRPr="00A1125D">
        <w:rPr>
          <w:lang w:val="en-US"/>
        </w:rPr>
        <w:t>paper</w:t>
      </w:r>
      <w:r w:rsidR="00EF3088">
        <w:rPr>
          <w:lang w:val="en-US"/>
        </w:rPr>
        <w:t xml:space="preserve"> </w:t>
      </w:r>
      <w:r w:rsidR="00EF3088" w:rsidRPr="00A1125D">
        <w:rPr>
          <w:lang w:val="en-US"/>
        </w:rPr>
        <w:t>is</w:t>
      </w:r>
      <w:r w:rsidR="00EF3088">
        <w:rPr>
          <w:lang w:val="en-US"/>
        </w:rPr>
        <w:t xml:space="preserve"> </w:t>
      </w:r>
      <w:r w:rsidR="00EF3088" w:rsidRPr="00A1125D">
        <w:rPr>
          <w:lang w:val="en-US"/>
        </w:rPr>
        <w:t>an</w:t>
      </w:r>
      <w:r w:rsidR="00EF3088">
        <w:rPr>
          <w:lang w:val="en-US"/>
        </w:rPr>
        <w:t xml:space="preserve"> </w:t>
      </w:r>
      <w:r w:rsidR="00EF3088" w:rsidRPr="00A1125D">
        <w:rPr>
          <w:lang w:val="en-US"/>
        </w:rPr>
        <w:t>attempt</w:t>
      </w:r>
      <w:r w:rsidR="00EF3088">
        <w:rPr>
          <w:lang w:val="en-US"/>
        </w:rPr>
        <w:t xml:space="preserve"> </w:t>
      </w:r>
      <w:r w:rsidR="00EF3088" w:rsidRPr="00A1125D">
        <w:rPr>
          <w:lang w:val="en-US"/>
        </w:rPr>
        <w:t>to</w:t>
      </w:r>
      <w:r w:rsidR="00EF3088">
        <w:rPr>
          <w:lang w:val="en-US"/>
        </w:rPr>
        <w:t xml:space="preserve"> </w:t>
      </w:r>
      <w:r w:rsidR="00EF3088" w:rsidRPr="00A1125D">
        <w:rPr>
          <w:lang w:val="en-US"/>
        </w:rPr>
        <w:t>show</w:t>
      </w:r>
      <w:r w:rsidRPr="00080605">
        <w:rPr>
          <w:lang w:val="en-US"/>
        </w:rPr>
        <w:t xml:space="preserve"> by which means in the treatise “The Old Mirror” Dōgen turns </w:t>
      </w:r>
      <w:r w:rsidR="00EF3088">
        <w:rPr>
          <w:lang w:val="en-US"/>
        </w:rPr>
        <w:t xml:space="preserve">the </w:t>
      </w:r>
      <w:r w:rsidRPr="00080605">
        <w:rPr>
          <w:lang w:val="en-US"/>
        </w:rPr>
        <w:t>upside-down common mind of the students seeking enlightenment and provokes them to perceive the Buddhist truth.</w:t>
      </w:r>
    </w:p>
    <w:p w14:paraId="46829B6B" w14:textId="77777777" w:rsidR="00F20080" w:rsidRPr="00EF3088" w:rsidRDefault="009D1CCB" w:rsidP="00FB4A53">
      <w:pPr>
        <w:pStyle w:val="afa"/>
        <w:rPr>
          <w:lang w:val="ru-RU"/>
        </w:rPr>
      </w:pPr>
      <w:r w:rsidRPr="00EF3088">
        <w:rPr>
          <w:lang w:val="ru-RU"/>
        </w:rPr>
        <w:t>Бальчинова З.</w:t>
      </w:r>
      <w:r w:rsidRPr="00C32D9D">
        <w:rPr>
          <w:sz w:val="16"/>
          <w:szCs w:val="16"/>
        </w:rPr>
        <w:t> </w:t>
      </w:r>
      <w:r w:rsidR="00F20080" w:rsidRPr="00EF3088">
        <w:rPr>
          <w:lang w:val="ru-RU"/>
        </w:rPr>
        <w:t>С.</w:t>
      </w:r>
    </w:p>
    <w:p w14:paraId="1B9131DD" w14:textId="77777777" w:rsidR="009D1CCB" w:rsidRPr="00EF3088" w:rsidRDefault="009D1CCB" w:rsidP="00F20080">
      <w:pPr>
        <w:pStyle w:val="aff"/>
        <w:rPr>
          <w:lang w:val="ru-RU"/>
        </w:rPr>
      </w:pPr>
      <w:r w:rsidRPr="00EF3088">
        <w:rPr>
          <w:lang w:val="ru-RU"/>
        </w:rPr>
        <w:t>(</w:t>
      </w:r>
      <w:r w:rsidR="006D2F73">
        <w:rPr>
          <w:lang w:val="ru-RU"/>
        </w:rPr>
        <w:t>Калмыцкий</w:t>
      </w:r>
      <w:r w:rsidR="005D5995">
        <w:rPr>
          <w:lang w:val="ru-RU"/>
        </w:rPr>
        <w:t xml:space="preserve"> </w:t>
      </w:r>
      <w:r w:rsidR="00F30FDE" w:rsidRPr="00EF3088">
        <w:rPr>
          <w:lang w:val="ru-RU"/>
        </w:rPr>
        <w:t xml:space="preserve">ГУ, </w:t>
      </w:r>
      <w:r w:rsidRPr="00EF3088">
        <w:rPr>
          <w:lang w:val="ru-RU"/>
        </w:rPr>
        <w:t>Элиста)</w:t>
      </w:r>
    </w:p>
    <w:p w14:paraId="2C32A488" w14:textId="77777777" w:rsidR="009D1CCB" w:rsidRPr="00080605" w:rsidRDefault="009D1CCB" w:rsidP="00350A0A">
      <w:pPr>
        <w:pStyle w:val="4"/>
      </w:pPr>
      <w:r w:rsidRPr="00080605">
        <w:t xml:space="preserve">Тибетская книга мертвых: основные положения </w:t>
      </w:r>
      <w:r w:rsidRPr="00080605">
        <w:br/>
        <w:t>и их отражение в религиозной культуре калмыков</w:t>
      </w:r>
    </w:p>
    <w:p w14:paraId="2DDEC68E" w14:textId="77777777" w:rsidR="009D1CCB" w:rsidRPr="00EF3088" w:rsidRDefault="009D1CCB" w:rsidP="009D1CCB">
      <w:pPr>
        <w:pStyle w:val="aa"/>
        <w:rPr>
          <w:spacing w:val="-2"/>
        </w:rPr>
      </w:pPr>
      <w:r w:rsidRPr="00EF3088">
        <w:rPr>
          <w:i/>
          <w:spacing w:val="-2"/>
        </w:rPr>
        <w:t>Ключевые слова</w:t>
      </w:r>
      <w:r w:rsidRPr="00EF3088">
        <w:rPr>
          <w:spacing w:val="-2"/>
        </w:rPr>
        <w:t>: буддизм, смерть, жизнь, освобождение, ду</w:t>
      </w:r>
      <w:r w:rsidR="00080605" w:rsidRPr="00EF3088">
        <w:rPr>
          <w:spacing w:val="-2"/>
        </w:rPr>
        <w:t>ша</w:t>
      </w:r>
    </w:p>
    <w:p w14:paraId="5674048F" w14:textId="77777777" w:rsidR="009D1CCB" w:rsidRPr="00080605" w:rsidRDefault="009D1CCB" w:rsidP="009D1CCB">
      <w:pPr>
        <w:pStyle w:val="aa"/>
      </w:pPr>
      <w:r w:rsidRPr="00080605">
        <w:t>«Тибетская книга мертвых»</w:t>
      </w:r>
      <w:r w:rsidR="00EF3088">
        <w:t xml:space="preserve"> (</w:t>
      </w:r>
      <w:r w:rsidR="00EF3088" w:rsidRPr="00080605">
        <w:rPr>
          <w:i/>
        </w:rPr>
        <w:t>Бардо Тёдол</w:t>
      </w:r>
      <w:r w:rsidR="00EF3088">
        <w:t>)―</w:t>
      </w:r>
      <w:r w:rsidRPr="00080605">
        <w:t xml:space="preserve"> </w:t>
      </w:r>
      <w:r w:rsidR="00EF3088" w:rsidRPr="00A1125D">
        <w:t>одно</w:t>
      </w:r>
      <w:r w:rsidR="00EF3088">
        <w:t xml:space="preserve"> </w:t>
      </w:r>
      <w:r w:rsidR="00EF3088" w:rsidRPr="00A1125D">
        <w:t>из</w:t>
      </w:r>
      <w:r w:rsidR="00EF3088">
        <w:t xml:space="preserve"> </w:t>
      </w:r>
      <w:r w:rsidR="00EF3088" w:rsidRPr="00A1125D">
        <w:t>важнейших</w:t>
      </w:r>
      <w:r w:rsidR="00EF3088">
        <w:t xml:space="preserve"> </w:t>
      </w:r>
      <w:r w:rsidR="00EF3088" w:rsidRPr="00A1125D">
        <w:t>религиозных</w:t>
      </w:r>
      <w:r w:rsidR="00EF3088">
        <w:t xml:space="preserve"> </w:t>
      </w:r>
      <w:r w:rsidR="00EF3088" w:rsidRPr="00A1125D">
        <w:t>сочинений</w:t>
      </w:r>
      <w:r w:rsidR="00EF3088">
        <w:t xml:space="preserve"> </w:t>
      </w:r>
      <w:r w:rsidR="00EF3088" w:rsidRPr="00A1125D">
        <w:t>Востока</w:t>
      </w:r>
      <w:r w:rsidRPr="00080605">
        <w:t>, повествующее о жизни после смерти. Великолепный психологический комментарий к не</w:t>
      </w:r>
      <w:r w:rsidR="00EF3088">
        <w:t>му</w:t>
      </w:r>
      <w:r w:rsidRPr="00080605">
        <w:t xml:space="preserve"> написал К.-Г</w:t>
      </w:r>
      <w:r w:rsidR="00EF3088">
        <w:t>.</w:t>
      </w:r>
      <w:r w:rsidRPr="00080605">
        <w:t xml:space="preserve"> Юнг. Книга состоит из </w:t>
      </w:r>
      <w:r w:rsidR="00EF3088">
        <w:t xml:space="preserve">трёх </w:t>
      </w:r>
      <w:r w:rsidRPr="00080605">
        <w:t xml:space="preserve">частей: </w:t>
      </w:r>
      <w:r w:rsidRPr="00080605">
        <w:rPr>
          <w:i/>
        </w:rPr>
        <w:t>Чегай Бардо</w:t>
      </w:r>
      <w:r w:rsidRPr="00080605">
        <w:t xml:space="preserve">, </w:t>
      </w:r>
      <w:r w:rsidRPr="00080605">
        <w:rPr>
          <w:i/>
        </w:rPr>
        <w:t>Чёнид Бардо</w:t>
      </w:r>
      <w:r w:rsidRPr="00080605">
        <w:t xml:space="preserve">, </w:t>
      </w:r>
      <w:r w:rsidRPr="00080605">
        <w:rPr>
          <w:i/>
        </w:rPr>
        <w:t>Сидпа Бардо</w:t>
      </w:r>
      <w:r w:rsidRPr="00080605">
        <w:t>.</w:t>
      </w:r>
    </w:p>
    <w:p w14:paraId="3BDFCD06" w14:textId="77777777" w:rsidR="009D1CCB" w:rsidRPr="00080605" w:rsidRDefault="009D1CCB" w:rsidP="009D1CCB">
      <w:pPr>
        <w:pStyle w:val="aa"/>
      </w:pPr>
      <w:r w:rsidRPr="00080605">
        <w:rPr>
          <w:i/>
        </w:rPr>
        <w:t>Бардо Тёдол</w:t>
      </w:r>
      <w:r w:rsidRPr="00080605">
        <w:t xml:space="preserve">, появившаяся в англоязычных странах в 1927 году и удачно названная её издателем Эванс-Вентцем «Тибетской книгой мертвых» вызвала настоящую сенсацию. </w:t>
      </w:r>
      <w:r w:rsidR="00EF3088" w:rsidRPr="00080605">
        <w:t xml:space="preserve">Это </w:t>
      </w:r>
      <w:r w:rsidRPr="00080605">
        <w:t>сборник наставлений, предназначенных умирающему и умершему. Он служит путеводителем по области Бардо символически представленной как промежуточное состояние между смертью и новым рождением продолжительность которого составляет 49 дней. В калмыцкой культуре: душа умершего пребывает в родных пенатах 49 дней и только потом покидает родной дом.</w:t>
      </w:r>
    </w:p>
    <w:p w14:paraId="13C92850" w14:textId="77777777" w:rsidR="009D1CCB" w:rsidRPr="00080605" w:rsidRDefault="009D1CCB" w:rsidP="009D1CCB">
      <w:pPr>
        <w:pStyle w:val="aa"/>
      </w:pPr>
      <w:r w:rsidRPr="00080605">
        <w:t>В первой части книги (</w:t>
      </w:r>
      <w:r w:rsidRPr="00080605">
        <w:rPr>
          <w:i/>
        </w:rPr>
        <w:t>Чегай Бардо</w:t>
      </w:r>
      <w:r w:rsidRPr="00080605">
        <w:t>) описаны психические явления в момент смерти; во второй (</w:t>
      </w:r>
      <w:r w:rsidRPr="00080605">
        <w:rPr>
          <w:i/>
        </w:rPr>
        <w:t>Чёнид Бардо</w:t>
      </w:r>
      <w:r w:rsidRPr="00080605">
        <w:t>) ― состояние сразу после смерти и так называемые «кармические видения»; в третьей (</w:t>
      </w:r>
      <w:r w:rsidRPr="00080605">
        <w:rPr>
          <w:i/>
        </w:rPr>
        <w:t>Сидпа Бардо</w:t>
      </w:r>
      <w:r w:rsidRPr="00080605">
        <w:t>) ― возникновение элемента рождения и явления, предшествующего новому рождению.</w:t>
      </w:r>
    </w:p>
    <w:p w14:paraId="271C4354" w14:textId="77777777" w:rsidR="009D1CCB" w:rsidRPr="00080605" w:rsidRDefault="009D1CCB" w:rsidP="009D1CCB">
      <w:pPr>
        <w:pStyle w:val="aa"/>
      </w:pPr>
      <w:r w:rsidRPr="00080605">
        <w:t>Наставления «книги мертвых», которые лама читает над мертвым телом, предназначены для того, чтобы на каждом этапе новых иллюзий и заблуждений напоминать умершему о возможности освобождения и объяснить природу его видений. В калмыцкой религиозной культуре чтение молитвы над телом умершего, молебен в поминальные дни (7, 49) сопоставимы с основными положениями книги. Объединяет также трактовка и понятие термина «душа». При внимательном прочтении можно найти многие аналогии, сходные с ритуальными обрядами калмыков.</w:t>
      </w:r>
    </w:p>
    <w:p w14:paraId="024FC530" w14:textId="77777777" w:rsidR="009D1CCB" w:rsidRPr="00080605" w:rsidRDefault="009D1CCB" w:rsidP="009D1CCB">
      <w:pPr>
        <w:pStyle w:val="aa"/>
      </w:pPr>
      <w:r w:rsidRPr="00080605">
        <w:t>«Тибетская книга мертвых» принадлежит к разряду тех книг, которые представляют интерес не только для специалистов-буддологов, она особо привлекает внимание непрофессионала, жаждущего расширить свои знания о жизни и смерти.</w:t>
      </w:r>
    </w:p>
    <w:p w14:paraId="494C637B" w14:textId="77777777" w:rsidR="00F20080" w:rsidRPr="00EF3088" w:rsidRDefault="009D1CCB" w:rsidP="00FB4A53">
      <w:pPr>
        <w:pStyle w:val="afa"/>
      </w:pPr>
      <w:r w:rsidRPr="00080605">
        <w:t>Bal</w:t>
      </w:r>
      <w:r w:rsidR="00F30FDE">
        <w:t>’</w:t>
      </w:r>
      <w:r w:rsidRPr="00080605">
        <w:t>chinova Z</w:t>
      </w:r>
      <w:r w:rsidR="00F30FDE">
        <w:t xml:space="preserve">inaida </w:t>
      </w:r>
      <w:r w:rsidRPr="00080605">
        <w:t>S.</w:t>
      </w:r>
    </w:p>
    <w:p w14:paraId="12914380" w14:textId="77777777" w:rsidR="009D1CCB" w:rsidRPr="00080605" w:rsidRDefault="009D1CCB" w:rsidP="00F20080">
      <w:pPr>
        <w:pStyle w:val="aff"/>
      </w:pPr>
      <w:r w:rsidRPr="00080605">
        <w:t>(</w:t>
      </w:r>
      <w:r w:rsidR="00F30FDE" w:rsidRPr="007507D1">
        <w:t>Kalmyk State University</w:t>
      </w:r>
      <w:r w:rsidRPr="00080605">
        <w:t>, Elista)</w:t>
      </w:r>
    </w:p>
    <w:p w14:paraId="69D7397F" w14:textId="77777777" w:rsidR="009D1CCB" w:rsidRPr="00AE2DFB" w:rsidRDefault="009D1CCB" w:rsidP="00350A0A">
      <w:pPr>
        <w:pStyle w:val="4"/>
        <w:rPr>
          <w:lang w:val="en-US"/>
        </w:rPr>
      </w:pPr>
      <w:r w:rsidRPr="00AE2DFB">
        <w:rPr>
          <w:lang w:val="en-US"/>
        </w:rPr>
        <w:t xml:space="preserve">The Tibetan book of the dead: the main statements </w:t>
      </w:r>
      <w:r w:rsidRPr="00AE2DFB">
        <w:rPr>
          <w:lang w:val="en-US"/>
        </w:rPr>
        <w:br/>
        <w:t xml:space="preserve">and their reflection in the religious culture </w:t>
      </w:r>
      <w:r w:rsidRPr="00AE2DFB">
        <w:rPr>
          <w:lang w:val="en-US"/>
        </w:rPr>
        <w:br/>
        <w:t>of the Kalmyks</w:t>
      </w:r>
    </w:p>
    <w:p w14:paraId="00C5BF97" w14:textId="77777777" w:rsidR="009D1CCB" w:rsidRPr="00080605" w:rsidRDefault="009D1CCB" w:rsidP="009D1CCB">
      <w:pPr>
        <w:pStyle w:val="aa"/>
        <w:rPr>
          <w:lang w:val="en-US"/>
        </w:rPr>
      </w:pPr>
      <w:r w:rsidRPr="00080605">
        <w:rPr>
          <w:i/>
          <w:lang w:val="en-US"/>
        </w:rPr>
        <w:t>Keywords</w:t>
      </w:r>
      <w:r w:rsidRPr="00080605">
        <w:rPr>
          <w:lang w:val="en-US"/>
        </w:rPr>
        <w:t>: buddhism, death, life, liberation, soul</w:t>
      </w:r>
    </w:p>
    <w:p w14:paraId="3D53C066" w14:textId="77777777" w:rsidR="009D1CCB" w:rsidRPr="00080605" w:rsidRDefault="009D1CCB" w:rsidP="009D1CCB">
      <w:pPr>
        <w:pStyle w:val="aa"/>
        <w:rPr>
          <w:lang w:val="en-US"/>
        </w:rPr>
      </w:pPr>
      <w:r w:rsidRPr="00080605">
        <w:rPr>
          <w:lang w:val="en-US"/>
        </w:rPr>
        <w:t>«The Tibetan Book of the Dead»</w:t>
      </w:r>
      <w:r w:rsidR="00EF3088" w:rsidRPr="00EF3088">
        <w:rPr>
          <w:lang w:val="en-US"/>
        </w:rPr>
        <w:t xml:space="preserve"> (</w:t>
      </w:r>
      <w:r w:rsidR="00EF3088" w:rsidRPr="00080605">
        <w:rPr>
          <w:i/>
          <w:lang w:val="en-US"/>
        </w:rPr>
        <w:t>Bardo Tödol</w:t>
      </w:r>
      <w:r w:rsidR="00EF3088" w:rsidRPr="00EF3088">
        <w:rPr>
          <w:lang w:val="en-US"/>
        </w:rPr>
        <w:t>)</w:t>
      </w:r>
      <w:r w:rsidRPr="00080605">
        <w:rPr>
          <w:lang w:val="en-US"/>
        </w:rPr>
        <w:t xml:space="preserve"> is </w:t>
      </w:r>
      <w:r w:rsidR="00EF3088">
        <w:rPr>
          <w:lang w:val="en-US"/>
        </w:rPr>
        <w:t xml:space="preserve">one of </w:t>
      </w:r>
      <w:r w:rsidRPr="00080605">
        <w:rPr>
          <w:lang w:val="en-US"/>
        </w:rPr>
        <w:t>the most important religious work</w:t>
      </w:r>
      <w:r w:rsidR="00EF3088">
        <w:rPr>
          <w:lang w:val="en-US"/>
        </w:rPr>
        <w:t>s</w:t>
      </w:r>
      <w:r w:rsidRPr="00080605">
        <w:rPr>
          <w:lang w:val="en-US"/>
        </w:rPr>
        <w:t xml:space="preserve"> of the East, which </w:t>
      </w:r>
      <w:r w:rsidR="00EF3088">
        <w:rPr>
          <w:lang w:val="en-US"/>
        </w:rPr>
        <w:t>speaks</w:t>
      </w:r>
      <w:r w:rsidRPr="00080605">
        <w:rPr>
          <w:lang w:val="en-US"/>
        </w:rPr>
        <w:t xml:space="preserve"> about life after death. An excellent psychological commentary on the book was written by K.-G, Jung. The book consists of 3 parts: </w:t>
      </w:r>
      <w:r w:rsidRPr="00080605">
        <w:rPr>
          <w:i/>
          <w:lang w:val="en-US"/>
        </w:rPr>
        <w:t>Chegai Bardo</w:t>
      </w:r>
      <w:r w:rsidRPr="00080605">
        <w:rPr>
          <w:lang w:val="en-US"/>
        </w:rPr>
        <w:t xml:space="preserve">, </w:t>
      </w:r>
      <w:r w:rsidRPr="00080605">
        <w:rPr>
          <w:i/>
          <w:lang w:val="en-US"/>
        </w:rPr>
        <w:t>Ch</w:t>
      </w:r>
      <w:r w:rsidR="00080605" w:rsidRPr="00080605">
        <w:rPr>
          <w:i/>
          <w:lang w:val="en-US"/>
        </w:rPr>
        <w:t>ö</w:t>
      </w:r>
      <w:r w:rsidRPr="00080605">
        <w:rPr>
          <w:i/>
          <w:lang w:val="en-US"/>
        </w:rPr>
        <w:t>nid Bardo</w:t>
      </w:r>
      <w:r w:rsidRPr="00080605">
        <w:rPr>
          <w:lang w:val="en-US"/>
        </w:rPr>
        <w:t xml:space="preserve">, </w:t>
      </w:r>
      <w:r w:rsidRPr="00080605">
        <w:rPr>
          <w:i/>
          <w:lang w:val="en-US"/>
        </w:rPr>
        <w:t>Sidpa Bardo</w:t>
      </w:r>
      <w:r w:rsidRPr="00080605">
        <w:rPr>
          <w:lang w:val="en-US"/>
        </w:rPr>
        <w:t>.</w:t>
      </w:r>
    </w:p>
    <w:p w14:paraId="5108D9E7" w14:textId="77777777" w:rsidR="009D1CCB" w:rsidRPr="00080605" w:rsidRDefault="00EF3088" w:rsidP="009D1CCB">
      <w:pPr>
        <w:pStyle w:val="aa"/>
        <w:rPr>
          <w:lang w:val="en-US"/>
        </w:rPr>
      </w:pPr>
      <w:r w:rsidRPr="00080605">
        <w:rPr>
          <w:i/>
          <w:lang w:val="en-US"/>
        </w:rPr>
        <w:t>Bardo Tödol</w:t>
      </w:r>
      <w:r w:rsidR="009D1CCB" w:rsidRPr="00080605">
        <w:rPr>
          <w:lang w:val="en-US"/>
        </w:rPr>
        <w:t xml:space="preserve">, which appeared in English-speaking countries in 1927 and </w:t>
      </w:r>
      <w:r>
        <w:rPr>
          <w:lang w:val="en-US"/>
        </w:rPr>
        <w:t xml:space="preserve">was </w:t>
      </w:r>
      <w:r w:rsidR="009D1CCB" w:rsidRPr="00080605">
        <w:rPr>
          <w:lang w:val="en-US"/>
        </w:rPr>
        <w:t>aptly named by its publisher Evans-Wentz “The Tibetan Book of the Dead,” caused a sensation. But for us, Kalmyks who practi</w:t>
      </w:r>
      <w:r>
        <w:rPr>
          <w:lang w:val="en-US"/>
        </w:rPr>
        <w:t>c</w:t>
      </w:r>
      <w:r w:rsidR="009D1CCB" w:rsidRPr="00080605">
        <w:rPr>
          <w:lang w:val="en-US"/>
        </w:rPr>
        <w:t>e Buddhism, it is of great interest for its humanity and deep penetration into the life of the human soul and the opportunity to expand our knowledge of life.</w:t>
      </w:r>
    </w:p>
    <w:p w14:paraId="5B9C57D8" w14:textId="77777777" w:rsidR="009D1CCB" w:rsidRPr="00080605" w:rsidRDefault="009D1CCB" w:rsidP="009D1CCB">
      <w:pPr>
        <w:pStyle w:val="aa"/>
        <w:rPr>
          <w:lang w:val="en-US"/>
        </w:rPr>
      </w:pPr>
      <w:r w:rsidRPr="00080605">
        <w:rPr>
          <w:lang w:val="en-US"/>
        </w:rPr>
        <w:t>The Tibetan book of the dead (</w:t>
      </w:r>
      <w:r w:rsidRPr="00080605">
        <w:rPr>
          <w:i/>
          <w:lang w:val="en-US"/>
        </w:rPr>
        <w:t>Bardo T</w:t>
      </w:r>
      <w:r w:rsidR="00080605" w:rsidRPr="00080605">
        <w:rPr>
          <w:i/>
          <w:lang w:val="en-US"/>
        </w:rPr>
        <w:t>ö</w:t>
      </w:r>
      <w:r w:rsidRPr="00080605">
        <w:rPr>
          <w:i/>
          <w:lang w:val="en-US"/>
        </w:rPr>
        <w:t>dol</w:t>
      </w:r>
      <w:r w:rsidRPr="00080605">
        <w:rPr>
          <w:lang w:val="en-US"/>
        </w:rPr>
        <w:t>) is a collection of instructions for the dying and the dead. It serves as a guide to the Bardo region symbolically represented as an intermediate state between death and rebirth that lasts 49 days. In the Kalmyk culture: the soul</w:t>
      </w:r>
      <w:r w:rsidR="00EF3088">
        <w:rPr>
          <w:lang w:val="en-US"/>
        </w:rPr>
        <w:t>s</w:t>
      </w:r>
      <w:r w:rsidRPr="00080605">
        <w:rPr>
          <w:lang w:val="en-US"/>
        </w:rPr>
        <w:t xml:space="preserve"> of the deceased stay in their native home for 49 days and only then leave it.</w:t>
      </w:r>
    </w:p>
    <w:p w14:paraId="17E2ED03" w14:textId="77777777" w:rsidR="009D1CCB" w:rsidRPr="00080605" w:rsidRDefault="009D1CCB" w:rsidP="009D1CCB">
      <w:pPr>
        <w:pStyle w:val="aa"/>
        <w:rPr>
          <w:lang w:val="en-US"/>
        </w:rPr>
      </w:pPr>
      <w:r w:rsidRPr="00080605">
        <w:rPr>
          <w:lang w:val="en-US"/>
        </w:rPr>
        <w:t>The first part of the book (</w:t>
      </w:r>
      <w:r w:rsidR="00080605" w:rsidRPr="00080605">
        <w:rPr>
          <w:i/>
          <w:lang w:val="en-US"/>
        </w:rPr>
        <w:t>Chegai Bardo</w:t>
      </w:r>
      <w:r w:rsidRPr="00080605">
        <w:rPr>
          <w:lang w:val="en-US"/>
        </w:rPr>
        <w:t>) describes the psychic phenomena at the moment of death; the second (</w:t>
      </w:r>
      <w:r w:rsidR="00080605" w:rsidRPr="00080605">
        <w:rPr>
          <w:i/>
          <w:lang w:val="en-US"/>
        </w:rPr>
        <w:t>Chönid Bardo</w:t>
      </w:r>
      <w:r w:rsidRPr="00080605">
        <w:rPr>
          <w:lang w:val="en-US"/>
        </w:rPr>
        <w:t>) ― the state immediately after death and the so called «karmic visions»; the third (</w:t>
      </w:r>
      <w:r w:rsidR="00080605" w:rsidRPr="00080605">
        <w:rPr>
          <w:i/>
          <w:lang w:val="en-US"/>
        </w:rPr>
        <w:t>Sidpa Bardo</w:t>
      </w:r>
      <w:r w:rsidRPr="00080605">
        <w:rPr>
          <w:lang w:val="en-US"/>
        </w:rPr>
        <w:t>) ― the appearance of the element of birth and the phenomenon preceding the new birth.</w:t>
      </w:r>
    </w:p>
    <w:p w14:paraId="77AB4302" w14:textId="77777777" w:rsidR="009D1CCB" w:rsidRPr="00080605" w:rsidRDefault="009D1CCB" w:rsidP="009D1CCB">
      <w:pPr>
        <w:pStyle w:val="aa"/>
        <w:rPr>
          <w:lang w:val="en-US"/>
        </w:rPr>
      </w:pPr>
      <w:r w:rsidRPr="00080605">
        <w:rPr>
          <w:lang w:val="en-US"/>
        </w:rPr>
        <w:t>The instructions of the «</w:t>
      </w:r>
      <w:r w:rsidR="00EF3088" w:rsidRPr="00080605">
        <w:rPr>
          <w:lang w:val="en-US"/>
        </w:rPr>
        <w:t xml:space="preserve">Book </w:t>
      </w:r>
      <w:r w:rsidRPr="00080605">
        <w:rPr>
          <w:lang w:val="en-US"/>
        </w:rPr>
        <w:t xml:space="preserve">of the </w:t>
      </w:r>
      <w:r w:rsidR="00EF3088" w:rsidRPr="00080605">
        <w:rPr>
          <w:lang w:val="en-US"/>
        </w:rPr>
        <w:t>Dead</w:t>
      </w:r>
      <w:r w:rsidRPr="00080605">
        <w:rPr>
          <w:lang w:val="en-US"/>
        </w:rPr>
        <w:t xml:space="preserve">», which the Lama reads over the dead body, are intended to remind the deceased of the possibility of liberation and explain the nature of his visions at each stage of new illusions and delusions. In the Kalmyk religious culture, the reading of a prayer over the body of the deceased and the prayer service on memorial days (7, 49) are comparable to the main statements of the </w:t>
      </w:r>
      <w:r w:rsidR="00EF3088" w:rsidRPr="001609D7">
        <w:rPr>
          <w:lang w:val="en-US"/>
        </w:rPr>
        <w:t>book, as it is also the case with the interpretation and concept</w:t>
      </w:r>
      <w:r w:rsidRPr="00080605">
        <w:rPr>
          <w:lang w:val="en-US"/>
        </w:rPr>
        <w:t xml:space="preserve"> of the term «soul». If you read carefully, you can find many analogies similar to the ritual rites of the Kalmyks.</w:t>
      </w:r>
    </w:p>
    <w:p w14:paraId="0036A967" w14:textId="77777777" w:rsidR="009D1CCB" w:rsidRPr="00080605" w:rsidRDefault="009D1CCB" w:rsidP="009D1CCB">
      <w:pPr>
        <w:pStyle w:val="aa"/>
        <w:rPr>
          <w:lang w:val="en-US"/>
        </w:rPr>
      </w:pPr>
      <w:r w:rsidRPr="00080605">
        <w:rPr>
          <w:lang w:val="en-US"/>
        </w:rPr>
        <w:t xml:space="preserve">«The Tibetan book of the dead» belongs to the category of books that are of interest not only for specialists in </w:t>
      </w:r>
      <w:r w:rsidR="00EF3088" w:rsidRPr="00080605">
        <w:rPr>
          <w:lang w:val="en-US"/>
        </w:rPr>
        <w:t>b</w:t>
      </w:r>
      <w:r w:rsidRPr="00080605">
        <w:rPr>
          <w:lang w:val="en-US"/>
        </w:rPr>
        <w:t>uddhology, it also particularly attracts the attention of ordinary people who are eager to expand their knowledge about life and death.</w:t>
      </w:r>
    </w:p>
    <w:p w14:paraId="4C0D89B1" w14:textId="77777777" w:rsidR="00F20080" w:rsidRDefault="009D1CCB" w:rsidP="00FB4A53">
      <w:pPr>
        <w:pStyle w:val="afa"/>
        <w:rPr>
          <w:lang w:val="ru-RU"/>
        </w:rPr>
      </w:pPr>
      <w:r w:rsidRPr="00EF3088">
        <w:rPr>
          <w:lang w:val="ru-RU"/>
        </w:rPr>
        <w:t>Берзон Е. М.</w:t>
      </w:r>
    </w:p>
    <w:p w14:paraId="3E682AC3" w14:textId="77777777" w:rsidR="009D1CCB" w:rsidRPr="00EF3088" w:rsidRDefault="009D1CCB" w:rsidP="00F20080">
      <w:pPr>
        <w:pStyle w:val="aff"/>
        <w:rPr>
          <w:rFonts w:cs="Segoe UI"/>
          <w:lang w:val="ru-RU"/>
        </w:rPr>
      </w:pPr>
      <w:r w:rsidRPr="00EF3088">
        <w:rPr>
          <w:lang w:val="ru-RU"/>
        </w:rPr>
        <w:t>(РГГУ)</w:t>
      </w:r>
    </w:p>
    <w:p w14:paraId="3D3D4C70" w14:textId="77777777" w:rsidR="009D1CCB" w:rsidRPr="00080605" w:rsidRDefault="009D1CCB" w:rsidP="00350A0A">
      <w:pPr>
        <w:pStyle w:val="4"/>
      </w:pPr>
      <w:r w:rsidRPr="00080605">
        <w:t xml:space="preserve">Третья Сирийская война в освещении </w:t>
      </w:r>
      <w:r w:rsidRPr="00080605">
        <w:br/>
        <w:t>клинописных источников:</w:t>
      </w:r>
      <w:r w:rsidRPr="00080605">
        <w:br/>
        <w:t>взгляд из Вавилонии</w:t>
      </w:r>
    </w:p>
    <w:p w14:paraId="73AA371B" w14:textId="77777777" w:rsidR="009D1CCB" w:rsidRPr="00080605" w:rsidRDefault="009D1CCB" w:rsidP="009D1CCB">
      <w:pPr>
        <w:pStyle w:val="aa"/>
      </w:pPr>
      <w:r w:rsidRPr="00080605">
        <w:rPr>
          <w:i/>
          <w:iCs/>
        </w:rPr>
        <w:t xml:space="preserve">Ключевые слова: </w:t>
      </w:r>
      <w:r w:rsidRPr="00080605">
        <w:t>Третья Сирийская война, Селевкиды, Птолемеи, эллинистическая Вавилония</w:t>
      </w:r>
    </w:p>
    <w:p w14:paraId="6410FF84" w14:textId="77777777" w:rsidR="009D1CCB" w:rsidRPr="00080605" w:rsidRDefault="009D1CCB" w:rsidP="009D1CCB">
      <w:pPr>
        <w:pStyle w:val="aa"/>
        <w:rPr>
          <w:rFonts w:cs="Segoe UI"/>
          <w:szCs w:val="18"/>
        </w:rPr>
      </w:pPr>
      <w:r w:rsidRPr="00080605">
        <w:t>Третья Сирийская война  ― один из крупнейших военных конфликтов на Ближнем Востоке, развернувшийся в середине III в. до н.э. между государствами Селевкидов и Птолемеев. Несмотря на серьезные последствия, которые возымело это столкновение для двух сильнейших держав эллинистического мира, приходится признать, что нам известно слишком мало о хронологии и последовательности событий. Сохранившиеся источники ― данные греко-римской нарративной традиции, эпиграфические памятники из Малой Азии и Египта, а также клинописные тексты из Вавилонии ― создают слишком противоречивую картину. При этом вавилонские тексты до сих пор представляются наименее изученными, не взирая на то, что их значение трудно переоценить  хотя бы потому, что Вавилония стала одним из главных театров боевых действий в ходе этого конфликта. Таким образом, записи вавилонских писцов обладают особой ценностью как свидетельства современников и, возможно, очевидцев самих событий. Рассмотрению этих источников и посвящен данный доклад.</w:t>
      </w:r>
    </w:p>
    <w:p w14:paraId="7B275CC4" w14:textId="77777777" w:rsidR="009D1CCB" w:rsidRPr="00080605" w:rsidRDefault="009D1CCB" w:rsidP="009D1CCB">
      <w:pPr>
        <w:pStyle w:val="aa"/>
        <w:rPr>
          <w:rFonts w:cs="Segoe UI"/>
          <w:szCs w:val="18"/>
        </w:rPr>
      </w:pPr>
      <w:r w:rsidRPr="00080605">
        <w:t>К анализу привлекаются такие клинописные тексты, как «Хроника Птолемея III», данные вавилонского царского списка и астрономических наблюдений за 240е гг. до н.э., а также ряд частных экономических документов. Автор ставит своей целью не только представить собственный перевод хроники и комментарии к ней, но и постараться, насколько это возможно, уточнить целый ряд сопутствующих проблем, а именно:</w:t>
      </w:r>
    </w:p>
    <w:p w14:paraId="301EC809" w14:textId="77777777" w:rsidR="009D1CCB" w:rsidRPr="00080605" w:rsidRDefault="009D1CCB" w:rsidP="002B6C99">
      <w:pPr>
        <w:pStyle w:val="a9"/>
      </w:pPr>
      <w:r w:rsidRPr="00080605">
        <w:t>а) обстоятельства восшествия на престол Селевка II;</w:t>
      </w:r>
    </w:p>
    <w:p w14:paraId="27ECCC6D" w14:textId="77777777" w:rsidR="009D1CCB" w:rsidRPr="00080605" w:rsidRDefault="009D1CCB" w:rsidP="009D1CCB">
      <w:pPr>
        <w:pStyle w:val="a9"/>
        <w:rPr>
          <w:rFonts w:cs="Segoe UI"/>
          <w:spacing w:val="0"/>
          <w:szCs w:val="18"/>
        </w:rPr>
      </w:pPr>
      <w:r w:rsidRPr="00080605">
        <w:rPr>
          <w:spacing w:val="0"/>
        </w:rPr>
        <w:t>б) хронология и география кампании Птолемея III в Междуречье;</w:t>
      </w:r>
    </w:p>
    <w:p w14:paraId="426B2C31" w14:textId="77777777" w:rsidR="009D1CCB" w:rsidRPr="00080605" w:rsidRDefault="009D1CCB" w:rsidP="009D1CCB">
      <w:pPr>
        <w:pStyle w:val="a9"/>
        <w:rPr>
          <w:spacing w:val="0"/>
        </w:rPr>
      </w:pPr>
      <w:r w:rsidRPr="00080605">
        <w:rPr>
          <w:spacing w:val="0"/>
        </w:rPr>
        <w:t>в) роль Вавилона и других городов Месопотамии в Третьей Сирийской войне.</w:t>
      </w:r>
    </w:p>
    <w:p w14:paraId="248B2F4A" w14:textId="77777777" w:rsidR="00F20080" w:rsidRPr="00EF3088" w:rsidRDefault="009D1CCB" w:rsidP="00FB4A53">
      <w:pPr>
        <w:pStyle w:val="afa"/>
      </w:pPr>
      <w:r w:rsidRPr="00080605">
        <w:t>Berzon Ekaterina M.</w:t>
      </w:r>
    </w:p>
    <w:p w14:paraId="0AA1FB69" w14:textId="77777777" w:rsidR="009D1CCB" w:rsidRPr="00080605" w:rsidRDefault="009D1CCB" w:rsidP="00F20080">
      <w:pPr>
        <w:pStyle w:val="aff"/>
      </w:pPr>
      <w:r w:rsidRPr="00080605">
        <w:t>(</w:t>
      </w:r>
      <w:r w:rsidR="009A6E91" w:rsidRPr="007D119C">
        <w:t>Russian State University for the Humanities</w:t>
      </w:r>
      <w:r w:rsidR="009A6E91">
        <w:t>)</w:t>
      </w:r>
    </w:p>
    <w:p w14:paraId="0336903D" w14:textId="77777777" w:rsidR="009D1CCB" w:rsidRPr="00AE2DFB" w:rsidRDefault="009D1CCB" w:rsidP="00350A0A">
      <w:pPr>
        <w:pStyle w:val="4"/>
        <w:rPr>
          <w:lang w:val="en-US"/>
        </w:rPr>
      </w:pPr>
      <w:r w:rsidRPr="00AE2DFB">
        <w:rPr>
          <w:lang w:val="en-US"/>
        </w:rPr>
        <w:t xml:space="preserve">The Third Syrian War in the Light of Cuneiform Evidence: </w:t>
      </w:r>
      <w:r w:rsidR="009E4D1C" w:rsidRPr="00AE2DFB">
        <w:rPr>
          <w:lang w:val="en-US"/>
        </w:rPr>
        <w:br/>
      </w:r>
      <w:r w:rsidRPr="00AE2DFB">
        <w:rPr>
          <w:lang w:val="en-US"/>
        </w:rPr>
        <w:t>View from Babylonia</w:t>
      </w:r>
    </w:p>
    <w:p w14:paraId="5F482443" w14:textId="77777777" w:rsidR="009D1CCB" w:rsidRPr="00080605" w:rsidRDefault="009D1CCB" w:rsidP="009D1CCB">
      <w:pPr>
        <w:pStyle w:val="aa"/>
        <w:rPr>
          <w:rFonts w:cs="Segoe UI"/>
          <w:szCs w:val="18"/>
          <w:lang w:val="en-US"/>
        </w:rPr>
      </w:pPr>
      <w:r w:rsidRPr="00080605">
        <w:rPr>
          <w:i/>
          <w:iCs/>
          <w:lang w:val="en-US"/>
        </w:rPr>
        <w:t xml:space="preserve">Keywords: </w:t>
      </w:r>
      <w:r w:rsidRPr="00080605">
        <w:rPr>
          <w:lang w:val="en-US"/>
        </w:rPr>
        <w:t>The Third Syrian War, Seleukids, Ptolemies, Hellenistic Babylonia</w:t>
      </w:r>
    </w:p>
    <w:p w14:paraId="6DA40FB5" w14:textId="77777777" w:rsidR="009D1CCB" w:rsidRPr="00080605" w:rsidRDefault="009D1CCB" w:rsidP="009D1CCB">
      <w:pPr>
        <w:pStyle w:val="aa"/>
        <w:rPr>
          <w:rFonts w:cs="Segoe UI"/>
          <w:szCs w:val="18"/>
          <w:lang w:val="en-US"/>
        </w:rPr>
      </w:pPr>
      <w:r w:rsidRPr="00080605">
        <w:rPr>
          <w:lang w:val="en-US"/>
        </w:rPr>
        <w:t xml:space="preserve">The Third Syrian War is one of the largest military conflicts in the Middle East, unfolding in the middle of the 3rd century BC between the states of Seleucids and Ptolemies. This clash had serious effects </w:t>
      </w:r>
      <w:r w:rsidR="00EF3088">
        <w:rPr>
          <w:lang w:val="en-US"/>
        </w:rPr>
        <w:t>on</w:t>
      </w:r>
      <w:r w:rsidRPr="00080605">
        <w:rPr>
          <w:lang w:val="en-US"/>
        </w:rPr>
        <w:t xml:space="preserve"> the two strongest powers of the Hellenistic world, but we still know too little about the chronology and sequence of events. Our sources ― evidence of the classical narrative tradition, epigraphic monuments from Asia Minor and Egypt, as well as cuneiform texts from Babylonia create a too contradictory picture. At the same time, the Babylonian texts still seem to be the least studied, even though their significance can hardly be overestimated, if only because Babylonia became one of the main theaters of military operations during this conflict. Thus, the records of the Babylonian scribes are of value as evidence of contemporaries and, possibly, eyewitnesses of the events themselves. This paper is devoted to </w:t>
      </w:r>
      <w:r w:rsidR="00EF3088">
        <w:rPr>
          <w:lang w:val="en-US"/>
        </w:rPr>
        <w:t xml:space="preserve">the </w:t>
      </w:r>
      <w:r w:rsidRPr="00080605">
        <w:rPr>
          <w:lang w:val="en-US"/>
        </w:rPr>
        <w:t>consideration of these sources.</w:t>
      </w:r>
    </w:p>
    <w:p w14:paraId="49FB7CC7" w14:textId="77777777" w:rsidR="009D1CCB" w:rsidRPr="00080605" w:rsidRDefault="009D1CCB" w:rsidP="009D1CCB">
      <w:pPr>
        <w:pStyle w:val="aa"/>
        <w:rPr>
          <w:rFonts w:cs="Segoe UI"/>
          <w:szCs w:val="18"/>
          <w:lang w:val="en-US"/>
        </w:rPr>
      </w:pPr>
      <w:r w:rsidRPr="00080605">
        <w:rPr>
          <w:lang w:val="en-US"/>
        </w:rPr>
        <w:t>The analysis involves such cuneiform texts as the Chronicle of Ptolemy III, data from the Babylonian royal list and astronomical observations for the 240s BC, as well as a number of private economic documents. The author aims not only to present his own translation of the chronicle and comments on it, but also to clarify a number of related problems, namely:</w:t>
      </w:r>
    </w:p>
    <w:p w14:paraId="4FEEB908" w14:textId="77777777" w:rsidR="009D1CCB" w:rsidRPr="00080605" w:rsidRDefault="009D1CCB" w:rsidP="009D1CCB">
      <w:pPr>
        <w:pStyle w:val="a9"/>
        <w:rPr>
          <w:spacing w:val="0"/>
          <w:lang w:val="en-US"/>
        </w:rPr>
      </w:pPr>
      <w:r w:rsidRPr="00080605">
        <w:rPr>
          <w:spacing w:val="0"/>
          <w:lang w:val="en-US"/>
        </w:rPr>
        <w:t>a) the circumstances of the accession to the throne of Seleucus II;</w:t>
      </w:r>
    </w:p>
    <w:p w14:paraId="143D4079" w14:textId="77777777" w:rsidR="009D1CCB" w:rsidRPr="00080605" w:rsidRDefault="009D1CCB" w:rsidP="009D1CCB">
      <w:pPr>
        <w:pStyle w:val="a9"/>
        <w:rPr>
          <w:spacing w:val="0"/>
          <w:lang w:val="en-US"/>
        </w:rPr>
      </w:pPr>
      <w:r w:rsidRPr="00080605">
        <w:rPr>
          <w:spacing w:val="0"/>
          <w:lang w:val="en-US"/>
        </w:rPr>
        <w:t>b) chronology and geography of the campaign of Ptolemy III in Mesopotamia;</w:t>
      </w:r>
    </w:p>
    <w:p w14:paraId="0CDF3043" w14:textId="77777777" w:rsidR="009D1CCB" w:rsidRPr="00080605" w:rsidRDefault="009D1CCB" w:rsidP="009D1CCB">
      <w:pPr>
        <w:pStyle w:val="a9"/>
        <w:rPr>
          <w:rFonts w:cs="Segoe UI"/>
          <w:spacing w:val="0"/>
          <w:szCs w:val="18"/>
          <w:lang w:val="en-US"/>
        </w:rPr>
      </w:pPr>
      <w:r w:rsidRPr="00080605">
        <w:rPr>
          <w:spacing w:val="0"/>
          <w:lang w:val="en-US"/>
        </w:rPr>
        <w:t>c) the role of Babylon and other cities of Mesopotamia in the Third Syrian War.</w:t>
      </w:r>
    </w:p>
    <w:p w14:paraId="694B26B2" w14:textId="77777777" w:rsidR="00F20080" w:rsidRPr="00EF3088" w:rsidRDefault="009D1CCB" w:rsidP="00FB4A53">
      <w:pPr>
        <w:pStyle w:val="afa"/>
        <w:rPr>
          <w:lang w:val="ru-RU"/>
        </w:rPr>
      </w:pPr>
      <w:r w:rsidRPr="00EF3088">
        <w:rPr>
          <w:lang w:val="ru-RU"/>
        </w:rPr>
        <w:t>Дробышев Ю. И.</w:t>
      </w:r>
    </w:p>
    <w:p w14:paraId="031868E3" w14:textId="77777777" w:rsidR="009D1CCB" w:rsidRPr="00EF3088" w:rsidRDefault="009D1CCB" w:rsidP="00F20080">
      <w:pPr>
        <w:pStyle w:val="aff"/>
        <w:rPr>
          <w:lang w:val="ru-RU"/>
        </w:rPr>
      </w:pPr>
      <w:r w:rsidRPr="00EF3088">
        <w:rPr>
          <w:lang w:val="ru-RU"/>
        </w:rPr>
        <w:t>(ИВ РАН)</w:t>
      </w:r>
    </w:p>
    <w:p w14:paraId="5A7C875B" w14:textId="77777777" w:rsidR="009D1CCB" w:rsidRPr="00080605" w:rsidRDefault="009D1CCB" w:rsidP="00350A0A">
      <w:pPr>
        <w:pStyle w:val="4"/>
      </w:pPr>
      <w:r w:rsidRPr="00080605">
        <w:t xml:space="preserve">Тангутский плен Чингис-хана </w:t>
      </w:r>
      <w:r w:rsidR="00334398" w:rsidRPr="00334398">
        <w:br/>
      </w:r>
      <w:r w:rsidRPr="00080605">
        <w:t>по западным и восточным источникам</w:t>
      </w:r>
    </w:p>
    <w:p w14:paraId="7661A56B" w14:textId="77777777" w:rsidR="009D1CCB" w:rsidRPr="00080605" w:rsidRDefault="009D1CCB" w:rsidP="009D1CCB">
      <w:pPr>
        <w:pStyle w:val="aa"/>
        <w:rPr>
          <w:rFonts w:cs="Segoe UI"/>
          <w:szCs w:val="18"/>
        </w:rPr>
      </w:pPr>
      <w:r w:rsidRPr="00080605">
        <w:rPr>
          <w:i/>
        </w:rPr>
        <w:t>Ключевые слова:</w:t>
      </w:r>
      <w:r w:rsidRPr="00080605">
        <w:t xml:space="preserve"> Чингис-хан, Рубрук, плен, тангуты.</w:t>
      </w:r>
    </w:p>
    <w:p w14:paraId="1B13F847" w14:textId="77777777" w:rsidR="009D1CCB" w:rsidRPr="00080605" w:rsidRDefault="009D1CCB" w:rsidP="009D1CCB">
      <w:pPr>
        <w:pStyle w:val="aa"/>
        <w:rPr>
          <w:rFonts w:cs="Segoe UI"/>
          <w:szCs w:val="18"/>
        </w:rPr>
      </w:pPr>
      <w:r w:rsidRPr="00080605">
        <w:t>Рубрук ― единственный средневековый автор, кто говорит о пленении Чингис-хана тангутами</w:t>
      </w:r>
      <w:r w:rsidR="00B463AA" w:rsidRPr="00AE1568">
        <w:rPr>
          <w:bCs/>
        </w:rPr>
        <w:t xml:space="preserve">: «За </w:t>
      </w:r>
      <w:r w:rsidR="00B463AA" w:rsidRPr="001B675B">
        <w:t>ними</w:t>
      </w:r>
      <w:r w:rsidR="00B463AA" w:rsidRPr="00AE1568">
        <w:rPr>
          <w:bCs/>
        </w:rPr>
        <w:t xml:space="preserve"> к востоку </w:t>
      </w:r>
      <w:r w:rsidR="00B463AA" w:rsidRPr="00B163F1">
        <w:rPr>
          <w:bCs/>
        </w:rPr>
        <w:t>&lt;</w:t>
      </w:r>
      <w:r w:rsidR="00B463AA">
        <w:rPr>
          <w:bCs/>
        </w:rPr>
        <w:t>…</w:t>
      </w:r>
      <w:r w:rsidR="00B463AA" w:rsidRPr="00B163F1">
        <w:rPr>
          <w:bCs/>
        </w:rPr>
        <w:t>&gt;</w:t>
      </w:r>
      <w:r w:rsidR="00B463AA" w:rsidRPr="00AE1568">
        <w:rPr>
          <w:bCs/>
        </w:rPr>
        <w:t xml:space="preserve"> живут тангуты, очень храбрые люди, которые пленили на войне самого Чингиса; по заключении мира он был ими отпущен, а впоследствии покорил их»</w:t>
      </w:r>
      <w:r w:rsidRPr="00080605">
        <w:t>. Фактических данных, которые исключали бы вероятность этого события, нет, как нет и никаких подтверждений. Из редких попыток ученых пролить свет на сообщение Рубрука наиболее реалистична идея Ф. Риша: Рубрук перепутал тангутов с тайчжиутами, у которых юный Тэмучжин находился некоторое время в колодке. Однако, во-первых, он точно показал взаимное расположение владений уйгуров и тангутов, а также отметил высокий рост тангутов. Во-вторых, сюжет иноземного пленения Чингиса обнаруживается в китайском источнике, хотя речь идет о другой стране ― империи Цзинь. Побывавший в 1221 г. у монголов южносунский посол Чжао Хун утверждал: «Чингис в малолетстве был захвачен в плен цзиньцами, обращен в рабство и только через десять с лишним лет бежал». Это заявление также уникально.</w:t>
      </w:r>
    </w:p>
    <w:p w14:paraId="68287FC0" w14:textId="77777777" w:rsidR="009D1CCB" w:rsidRPr="00080605" w:rsidRDefault="009D1CCB" w:rsidP="009D1CCB">
      <w:pPr>
        <w:pStyle w:val="aa"/>
        <w:rPr>
          <w:rFonts w:cs="Segoe UI"/>
          <w:szCs w:val="18"/>
        </w:rPr>
      </w:pPr>
      <w:r w:rsidRPr="00080605">
        <w:t xml:space="preserve">В пользу предположения о пребывании Чингис-хана в тангутской неволе говорит настойчивость, с которой он стремился покорить Си Ся, а после </w:t>
      </w:r>
      <w:r w:rsidRPr="00B463AA">
        <w:t xml:space="preserve">вообще стереть его с лица земли. Монгольские войска </w:t>
      </w:r>
      <w:r w:rsidR="00334398" w:rsidRPr="00B463AA">
        <w:rPr>
          <w:bCs/>
        </w:rPr>
        <w:t>вторгались пять раз. Первым и четвертым нападениями руководил не Чингис-хан, третье закончилось убедительной победой монголов, а пятое положило тангутскому государству конец. Если пленение Чингиса имело место, то это могло произойти только в</w:t>
      </w:r>
      <w:r w:rsidR="00334398" w:rsidRPr="00AE1568">
        <w:rPr>
          <w:bCs/>
        </w:rPr>
        <w:t xml:space="preserve"> 1207</w:t>
      </w:r>
      <w:r w:rsidRPr="00080605">
        <w:t>‒1208 гг. В отличие от остальных тангутских кампаний, именно вторая описана у Рашид ад-</w:t>
      </w:r>
      <w:r w:rsidR="00F20080" w:rsidRPr="00080605">
        <w:t>д</w:t>
      </w:r>
      <w:r w:rsidRPr="00080605">
        <w:t>ина очень кратко и без конкретики. «Сокровенное сказание» вообще молчит о двух первых походах, возможно, потому, что в первом Чингис-хан не участвовал, а второй ознаменовался его пленением.</w:t>
      </w:r>
    </w:p>
    <w:p w14:paraId="74B9DF49" w14:textId="77777777" w:rsidR="009D1CCB" w:rsidRPr="00080605" w:rsidRDefault="009D1CCB" w:rsidP="009D1CCB">
      <w:pPr>
        <w:pStyle w:val="aa"/>
        <w:rPr>
          <w:rFonts w:cs="Segoe UI"/>
          <w:szCs w:val="18"/>
        </w:rPr>
      </w:pPr>
      <w:r w:rsidRPr="00080605">
        <w:t>Чингис-хан мог побывать в застенках и у чжурчжэней, и у тангутов. Отсутствие информации об этом в официальной историографии Монгольской империи выглядит закономерно, как бросающей тень на фигуру вождя. Сообщения о нахождении Чингис-хана в плену могли иметь реальную основу.</w:t>
      </w:r>
    </w:p>
    <w:p w14:paraId="19B7DB00" w14:textId="77777777" w:rsidR="00F20080" w:rsidRDefault="009D1CCB" w:rsidP="00FB4A53">
      <w:pPr>
        <w:pStyle w:val="afa"/>
      </w:pPr>
      <w:r w:rsidRPr="00080605">
        <w:t>Drobyshev Y</w:t>
      </w:r>
      <w:r w:rsidR="00F20080">
        <w:t xml:space="preserve">uliy </w:t>
      </w:r>
      <w:r w:rsidRPr="00080605">
        <w:t>I.</w:t>
      </w:r>
    </w:p>
    <w:p w14:paraId="3D593CA2" w14:textId="77777777" w:rsidR="009D1CCB" w:rsidRPr="00F20080" w:rsidRDefault="009D1CCB" w:rsidP="00F20080">
      <w:pPr>
        <w:pStyle w:val="aff"/>
      </w:pPr>
      <w:r w:rsidRPr="00080605">
        <w:t>(Institute of Oriental Studies, Russian Academy of Sciences)</w:t>
      </w:r>
    </w:p>
    <w:p w14:paraId="2377DE15" w14:textId="77777777" w:rsidR="009D1CCB" w:rsidRPr="00AE2DFB" w:rsidRDefault="009D1CCB" w:rsidP="00350A0A">
      <w:pPr>
        <w:pStyle w:val="4"/>
        <w:rPr>
          <w:lang w:val="en-US"/>
        </w:rPr>
      </w:pPr>
      <w:r w:rsidRPr="00AE2DFB">
        <w:rPr>
          <w:lang w:val="en-US"/>
        </w:rPr>
        <w:t xml:space="preserve">Tangut captivity of Genghis Khan </w:t>
      </w:r>
      <w:r w:rsidR="00334398">
        <w:rPr>
          <w:lang w:val="en-US"/>
        </w:rPr>
        <w:br/>
      </w:r>
      <w:r w:rsidRPr="00AE2DFB">
        <w:rPr>
          <w:lang w:val="en-US"/>
        </w:rPr>
        <w:t>according to Western and Eastern sources</w:t>
      </w:r>
    </w:p>
    <w:p w14:paraId="488F8D31" w14:textId="77777777" w:rsidR="009D1CCB" w:rsidRPr="00080605" w:rsidRDefault="009D1CCB" w:rsidP="009D1CCB">
      <w:pPr>
        <w:pStyle w:val="aa"/>
        <w:rPr>
          <w:rFonts w:cs="Segoe UI"/>
          <w:szCs w:val="18"/>
          <w:lang w:val="en-US"/>
        </w:rPr>
      </w:pPr>
      <w:r w:rsidRPr="009E4D1C">
        <w:rPr>
          <w:i/>
          <w:lang w:val="en-US"/>
        </w:rPr>
        <w:t>Keywords:</w:t>
      </w:r>
      <w:r w:rsidRPr="00080605">
        <w:rPr>
          <w:lang w:val="en-US"/>
        </w:rPr>
        <w:t xml:space="preserve"> Genghis Khan, Rubruck, captivity, the Tanguts.</w:t>
      </w:r>
    </w:p>
    <w:p w14:paraId="4628682B" w14:textId="77777777" w:rsidR="009D1CCB" w:rsidRPr="00080605" w:rsidRDefault="009D1CCB" w:rsidP="009D1CCB">
      <w:pPr>
        <w:pStyle w:val="aa"/>
        <w:rPr>
          <w:rFonts w:cs="Segoe UI"/>
          <w:szCs w:val="18"/>
          <w:lang w:val="en-US"/>
        </w:rPr>
      </w:pPr>
      <w:r w:rsidRPr="00080605">
        <w:rPr>
          <w:lang w:val="en-US"/>
        </w:rPr>
        <w:t>Rubruck is the only medieval author who speaks of the capture of Genghis Khan by the Tanguts</w:t>
      </w:r>
      <w:r w:rsidR="00B463AA">
        <w:rPr>
          <w:bCs/>
          <w:lang w:val="en-US"/>
        </w:rPr>
        <w:t>: “</w:t>
      </w:r>
      <w:r w:rsidR="00B463AA" w:rsidRPr="005A00F5">
        <w:rPr>
          <w:bCs/>
          <w:lang w:val="en-US"/>
        </w:rPr>
        <w:t xml:space="preserve">Beyond them, to the east among the mountains are the Tangut, a </w:t>
      </w:r>
      <w:r w:rsidR="00B463AA">
        <w:rPr>
          <w:bCs/>
          <w:lang w:val="en-US"/>
        </w:rPr>
        <w:t>very brave race, who captured Ge</w:t>
      </w:r>
      <w:r w:rsidR="00B463AA" w:rsidRPr="005A00F5">
        <w:rPr>
          <w:bCs/>
          <w:lang w:val="en-US"/>
        </w:rPr>
        <w:t>ng</w:t>
      </w:r>
      <w:r w:rsidR="00B463AA">
        <w:rPr>
          <w:bCs/>
          <w:lang w:val="en-US"/>
        </w:rPr>
        <w:t>h</w:t>
      </w:r>
      <w:r w:rsidR="00B463AA" w:rsidRPr="005A00F5">
        <w:rPr>
          <w:bCs/>
          <w:lang w:val="en-US"/>
        </w:rPr>
        <w:t>is in battle: he obtained his release by making peace, though he later reduced them to submission</w:t>
      </w:r>
      <w:r w:rsidR="00B463AA">
        <w:rPr>
          <w:bCs/>
          <w:lang w:val="en-US"/>
        </w:rPr>
        <w:t>”</w:t>
      </w:r>
      <w:r w:rsidRPr="00080605">
        <w:rPr>
          <w:lang w:val="en-US"/>
        </w:rPr>
        <w:t>. There is no actual data that would exclude the probability of this event, and there is no confirmation. Of the rare attempts of scientists to shed light on Rubruck’s message, the idea of F. Risch is the most realistic: Rubruck confused Tanguts with Taijiuts who have young Tem</w:t>
      </w:r>
      <w:r w:rsidR="00B463AA">
        <w:rPr>
          <w:lang w:val="en-US"/>
        </w:rPr>
        <w:t>ü</w:t>
      </w:r>
      <w:r w:rsidRPr="00080605">
        <w:rPr>
          <w:lang w:val="en-US"/>
        </w:rPr>
        <w:t xml:space="preserve">jin for some time in the block. However, first, he accurately showed the mutual location of Uighur and Tangut lands, and also noted the high growth of the Tanguts. Secondly, the plot of Genghis’ foreign captivity is found in a Chinese source, although it is about another country ― the Jin Empire. Visiting the Mongols in 1221, the Southern Song ambassador Zhao Hong stated: “Genghis was captured by </w:t>
      </w:r>
      <w:r w:rsidR="00B463AA">
        <w:rPr>
          <w:lang w:val="en-US"/>
        </w:rPr>
        <w:t>the</w:t>
      </w:r>
      <w:r w:rsidRPr="00080605">
        <w:rPr>
          <w:lang w:val="en-US"/>
        </w:rPr>
        <w:t xml:space="preserve"> Jin as a child, enslaved, and only escaped after more than ten years”. This statement is also unique.</w:t>
      </w:r>
    </w:p>
    <w:p w14:paraId="17310B85" w14:textId="77777777" w:rsidR="009D1CCB" w:rsidRPr="00080605" w:rsidRDefault="009D1CCB" w:rsidP="009D1CCB">
      <w:pPr>
        <w:pStyle w:val="aa"/>
        <w:rPr>
          <w:rFonts w:cs="Segoe UI"/>
          <w:szCs w:val="18"/>
          <w:lang w:val="en-US"/>
        </w:rPr>
      </w:pPr>
      <w:r w:rsidRPr="00080605">
        <w:rPr>
          <w:lang w:val="en-US"/>
        </w:rPr>
        <w:t xml:space="preserve">In favor of the assumption of Genghis Khan’s stay in Tangut captivity, is the persistence with which he sought to subdue Xi Xia, and then completely </w:t>
      </w:r>
      <w:r w:rsidRPr="00B463AA">
        <w:rPr>
          <w:lang w:val="en-US"/>
        </w:rPr>
        <w:t xml:space="preserve">erase it from the face of earth. Mongol troops </w:t>
      </w:r>
      <w:r w:rsidR="00B463AA" w:rsidRPr="00B463AA">
        <w:rPr>
          <w:bCs/>
          <w:lang w:val="en-US"/>
        </w:rPr>
        <w:t xml:space="preserve">invaded it five times. The first and fourth attacks were not led by Genghis Khan, the third ended in a convincing Mongol victory, and the fifth put an end to the Tangut state. If the capture of Genghis took place, it could be only in </w:t>
      </w:r>
      <w:r w:rsidRPr="00B463AA">
        <w:rPr>
          <w:lang w:val="en-US"/>
        </w:rPr>
        <w:t>1207</w:t>
      </w:r>
      <w:r w:rsidRPr="00080605">
        <w:rPr>
          <w:lang w:val="en-US"/>
        </w:rPr>
        <w:t xml:space="preserve">‒1208. Unlike the other Tangut campaigns, the second one is described by Rashid al-Din very briefly and without specifics. The “Secret </w:t>
      </w:r>
      <w:r w:rsidR="00EF3088" w:rsidRPr="00080605">
        <w:rPr>
          <w:lang w:val="en-US"/>
        </w:rPr>
        <w:t>History</w:t>
      </w:r>
      <w:r w:rsidRPr="00080605">
        <w:rPr>
          <w:lang w:val="en-US"/>
        </w:rPr>
        <w:t>" is generally silent about the first two campaigns, perhaps because Genghis Khan did not participate in the first, and the second was marked by his capture.</w:t>
      </w:r>
    </w:p>
    <w:p w14:paraId="4F93B53F" w14:textId="77777777" w:rsidR="009D1CCB" w:rsidRPr="00080605" w:rsidRDefault="009D1CCB" w:rsidP="009D1CCB">
      <w:pPr>
        <w:pStyle w:val="aa"/>
        <w:rPr>
          <w:rFonts w:cs="Segoe UI"/>
          <w:szCs w:val="18"/>
          <w:lang w:val="en-US"/>
        </w:rPr>
      </w:pPr>
      <w:r w:rsidRPr="00080605">
        <w:rPr>
          <w:lang w:val="en-US"/>
        </w:rPr>
        <w:t>Genghis Khan could languish in the dungeons of both the Jurchens and the Tanguts. The lack of information about this in the official historiography of the Mongol Empire looks natural, as casting a shadow on the figure of the Mongolian leader. Reports of Genghis Khan's captivity may have had a real basis.</w:t>
      </w:r>
    </w:p>
    <w:p w14:paraId="709D1A1C" w14:textId="77777777" w:rsidR="00F20080" w:rsidRPr="00EF3088" w:rsidRDefault="009D1CCB" w:rsidP="00FB4A53">
      <w:pPr>
        <w:pStyle w:val="afa"/>
        <w:rPr>
          <w:lang w:val="ru-RU"/>
        </w:rPr>
      </w:pPr>
      <w:r w:rsidRPr="00EF3088">
        <w:rPr>
          <w:lang w:val="ru-RU"/>
        </w:rPr>
        <w:t>Ефромеева Е. П.</w:t>
      </w:r>
    </w:p>
    <w:p w14:paraId="55FF9769" w14:textId="77777777" w:rsidR="009D1CCB" w:rsidRPr="00EF3088" w:rsidRDefault="009D1CCB" w:rsidP="00F20080">
      <w:pPr>
        <w:pStyle w:val="aff"/>
        <w:rPr>
          <w:lang w:val="ru-RU"/>
        </w:rPr>
      </w:pPr>
      <w:r w:rsidRPr="00EF3088">
        <w:rPr>
          <w:lang w:val="ru-RU"/>
        </w:rPr>
        <w:t>(МГЛУ)</w:t>
      </w:r>
    </w:p>
    <w:p w14:paraId="49607F12" w14:textId="77777777" w:rsidR="009D1CCB" w:rsidRPr="00080605" w:rsidRDefault="009D1CCB" w:rsidP="00350A0A">
      <w:pPr>
        <w:pStyle w:val="4"/>
        <w:rPr>
          <w:rFonts w:cs="Segoe UI"/>
        </w:rPr>
      </w:pPr>
      <w:r w:rsidRPr="00080605">
        <w:t xml:space="preserve">Переосмысление места жанра </w:t>
      </w:r>
      <w:r w:rsidRPr="00080605">
        <w:rPr>
          <w:i/>
        </w:rPr>
        <w:t>сиджо</w:t>
      </w:r>
      <w:r w:rsidRPr="00080605">
        <w:t xml:space="preserve"> в современной </w:t>
      </w:r>
      <w:r w:rsidRPr="00080605">
        <w:br/>
        <w:t xml:space="preserve">корейской поэзии. Анализ произведений </w:t>
      </w:r>
      <w:r w:rsidRPr="00080605">
        <w:br/>
        <w:t>корейского поэта О Сеёна</w:t>
      </w:r>
    </w:p>
    <w:p w14:paraId="15F7ACE9" w14:textId="77777777" w:rsidR="009E4D1C" w:rsidRPr="00080605" w:rsidRDefault="009E4D1C" w:rsidP="009E4D1C">
      <w:pPr>
        <w:pStyle w:val="aa"/>
        <w:rPr>
          <w:rFonts w:cs="Segoe UI"/>
        </w:rPr>
      </w:pPr>
      <w:r w:rsidRPr="00080605">
        <w:rPr>
          <w:bCs/>
          <w:i/>
        </w:rPr>
        <w:t>Ключевые слова</w:t>
      </w:r>
      <w:r w:rsidRPr="00080605">
        <w:rPr>
          <w:b/>
          <w:bCs/>
        </w:rPr>
        <w:t>:</w:t>
      </w:r>
      <w:r w:rsidRPr="00080605">
        <w:t xml:space="preserve"> корейская литература, корейская поэзия, </w:t>
      </w:r>
      <w:r w:rsidRPr="009C7015">
        <w:rPr>
          <w:i/>
        </w:rPr>
        <w:t>сиджо</w:t>
      </w:r>
    </w:p>
    <w:p w14:paraId="59B1122D" w14:textId="77777777" w:rsidR="00D941EC" w:rsidRPr="00E60C12" w:rsidRDefault="009D1CCB" w:rsidP="009D1CCB">
      <w:pPr>
        <w:pStyle w:val="aa"/>
      </w:pPr>
      <w:r w:rsidRPr="00080605">
        <w:rPr>
          <w:i/>
        </w:rPr>
        <w:t>Сиджо</w:t>
      </w:r>
      <w:r w:rsidRPr="00080605">
        <w:t xml:space="preserve"> (</w:t>
      </w:r>
      <w:r w:rsidRPr="00080605">
        <w:rPr>
          <w:rFonts w:ascii="Batang" w:eastAsia="Batang" w:hAnsi="Batang"/>
        </w:rPr>
        <w:t>시조</w:t>
      </w:r>
      <w:r w:rsidRPr="00080605">
        <w:t>) как жанр поэзии на корейском языке впервые появляется в XV</w:t>
      </w:r>
      <w:r w:rsidR="00D941EC" w:rsidRPr="00D941EC">
        <w:t xml:space="preserve"> </w:t>
      </w:r>
      <w:r w:rsidRPr="00080605">
        <w:t>в</w:t>
      </w:r>
      <w:r w:rsidR="00D941EC" w:rsidRPr="00D941EC">
        <w:t>.</w:t>
      </w:r>
      <w:r w:rsidRPr="00080605">
        <w:t xml:space="preserve"> Первые произведения жанра сиджо были созданы на китайском языке, который в то время был официальным письменным языком Корейского полуострова.</w:t>
      </w:r>
      <w:r w:rsidRPr="00080605">
        <w:rPr>
          <w:rFonts w:cs="Calibri"/>
        </w:rPr>
        <w:t xml:space="preserve"> </w:t>
      </w:r>
      <w:r w:rsidRPr="00080605">
        <w:t>Эта форма приобрела популярность в королевских дворах</w:t>
      </w:r>
      <w:r w:rsidR="00D941EC" w:rsidRPr="00D941EC">
        <w:t>,</w:t>
      </w:r>
      <w:r w:rsidRPr="00080605">
        <w:t xml:space="preserve"> среди знати</w:t>
      </w:r>
      <w:r w:rsidR="00D941EC" w:rsidRPr="00D941EC">
        <w:t xml:space="preserve">, </w:t>
      </w:r>
      <w:r w:rsidR="00D941EC" w:rsidRPr="00080605">
        <w:t>о</w:t>
      </w:r>
      <w:r w:rsidRPr="00080605">
        <w:t>днако</w:t>
      </w:r>
      <w:r w:rsidR="00D941EC" w:rsidRPr="00D941EC">
        <w:t>,</w:t>
      </w:r>
      <w:r w:rsidRPr="00080605">
        <w:t xml:space="preserve"> начиная с XVIII в.</w:t>
      </w:r>
      <w:r w:rsidR="00D941EC" w:rsidRPr="00D941EC">
        <w:t>,</w:t>
      </w:r>
      <w:r w:rsidRPr="00080605">
        <w:t xml:space="preserve"> </w:t>
      </w:r>
      <w:r w:rsidR="00D941EC" w:rsidRPr="00D941EC">
        <w:rPr>
          <w:i/>
        </w:rPr>
        <w:t>с</w:t>
      </w:r>
      <w:r w:rsidRPr="00D941EC">
        <w:rPr>
          <w:i/>
        </w:rPr>
        <w:t>иджо</w:t>
      </w:r>
      <w:r w:rsidRPr="00080605">
        <w:t xml:space="preserve"> постепенно становится популярным среди </w:t>
      </w:r>
      <w:r w:rsidR="00D941EC" w:rsidRPr="00A1125D">
        <w:t>горожан.</w:t>
      </w:r>
      <w:r w:rsidR="00D941EC">
        <w:t xml:space="preserve"> </w:t>
      </w:r>
      <w:r w:rsidR="00D941EC" w:rsidRPr="00A1125D">
        <w:t>Трансформируется</w:t>
      </w:r>
      <w:r w:rsidR="00D941EC">
        <w:t xml:space="preserve"> </w:t>
      </w:r>
      <w:r w:rsidR="00D941EC" w:rsidRPr="00A1125D">
        <w:t>и</w:t>
      </w:r>
      <w:r w:rsidR="00D941EC">
        <w:t xml:space="preserve"> </w:t>
      </w:r>
      <w:r w:rsidR="00D941EC" w:rsidRPr="00A1125D">
        <w:t>сама</w:t>
      </w:r>
      <w:r w:rsidR="00D941EC">
        <w:t xml:space="preserve"> </w:t>
      </w:r>
      <w:r w:rsidR="00D941EC" w:rsidRPr="00A1125D">
        <w:t>структура</w:t>
      </w:r>
      <w:r w:rsidR="00D941EC">
        <w:t xml:space="preserve"> </w:t>
      </w:r>
      <w:r w:rsidR="00D941EC" w:rsidRPr="00A1125D">
        <w:t>данного</w:t>
      </w:r>
      <w:r w:rsidR="00D941EC">
        <w:t xml:space="preserve"> </w:t>
      </w:r>
      <w:r w:rsidR="00D941EC" w:rsidRPr="00A1125D">
        <w:t>жанра.</w:t>
      </w:r>
      <w:r w:rsidR="00D941EC">
        <w:t xml:space="preserve"> </w:t>
      </w:r>
      <w:r w:rsidR="00D941EC" w:rsidRPr="00A1125D">
        <w:t>В</w:t>
      </w:r>
      <w:r w:rsidR="00D941EC">
        <w:t xml:space="preserve"> </w:t>
      </w:r>
      <w:r w:rsidR="00D941EC" w:rsidRPr="00A1125D">
        <w:rPr>
          <w:lang w:val="en"/>
        </w:rPr>
        <w:t>XVI</w:t>
      </w:r>
      <w:r w:rsidR="00D941EC">
        <w:t xml:space="preserve"> </w:t>
      </w:r>
      <w:r w:rsidR="00D941EC" w:rsidRPr="00A1125D">
        <w:t>в.</w:t>
      </w:r>
      <w:r w:rsidR="00D941EC">
        <w:t xml:space="preserve"> </w:t>
      </w:r>
      <w:r w:rsidR="00D941EC" w:rsidRPr="00D941EC">
        <w:rPr>
          <w:i/>
        </w:rPr>
        <w:t>сиджо</w:t>
      </w:r>
      <w:r w:rsidR="00D941EC">
        <w:t xml:space="preserve"> </w:t>
      </w:r>
      <w:r w:rsidR="00D941EC" w:rsidRPr="00A1125D">
        <w:t>прочно</w:t>
      </w:r>
      <w:r w:rsidR="00D941EC">
        <w:t xml:space="preserve"> </w:t>
      </w:r>
      <w:r w:rsidR="00D941EC" w:rsidRPr="00A1125D">
        <w:t>укрепляется</w:t>
      </w:r>
      <w:r w:rsidR="00D941EC">
        <w:t xml:space="preserve"> </w:t>
      </w:r>
      <w:r w:rsidR="00D941EC" w:rsidRPr="00A1125D">
        <w:t>как</w:t>
      </w:r>
      <w:r w:rsidR="00D941EC">
        <w:t xml:space="preserve"> </w:t>
      </w:r>
      <w:r w:rsidR="00D941EC" w:rsidRPr="00A1125D">
        <w:t>литературный</w:t>
      </w:r>
      <w:r w:rsidR="00D941EC">
        <w:t xml:space="preserve"> </w:t>
      </w:r>
      <w:r w:rsidR="00D941EC" w:rsidRPr="00A1125D">
        <w:t>жанр,</w:t>
      </w:r>
      <w:r w:rsidR="00D941EC">
        <w:t xml:space="preserve"> </w:t>
      </w:r>
      <w:r w:rsidR="00D941EC" w:rsidRPr="00A1125D">
        <w:t>постепенно</w:t>
      </w:r>
      <w:r w:rsidR="00D941EC">
        <w:t xml:space="preserve"> </w:t>
      </w:r>
      <w:r w:rsidR="00D941EC" w:rsidRPr="00A1125D">
        <w:t>отдаляясь</w:t>
      </w:r>
      <w:r w:rsidR="00D941EC">
        <w:t xml:space="preserve"> </w:t>
      </w:r>
      <w:r w:rsidR="00D941EC" w:rsidRPr="00A1125D">
        <w:t>от</w:t>
      </w:r>
      <w:r w:rsidR="00D941EC">
        <w:t xml:space="preserve"> </w:t>
      </w:r>
      <w:r w:rsidR="00D941EC" w:rsidRPr="00A1125D">
        <w:t>своих</w:t>
      </w:r>
      <w:r w:rsidR="00D941EC">
        <w:t xml:space="preserve"> </w:t>
      </w:r>
      <w:r w:rsidR="00D941EC" w:rsidRPr="00A1125D">
        <w:t>музыкальных</w:t>
      </w:r>
      <w:r w:rsidR="00D941EC">
        <w:t xml:space="preserve"> </w:t>
      </w:r>
      <w:r w:rsidR="00D941EC" w:rsidRPr="00A1125D">
        <w:t>корней.</w:t>
      </w:r>
    </w:p>
    <w:p w14:paraId="791336A4" w14:textId="77777777" w:rsidR="00D941EC" w:rsidRPr="00A1125D" w:rsidRDefault="00D941EC" w:rsidP="00D941EC">
      <w:pPr>
        <w:pStyle w:val="aa"/>
      </w:pPr>
      <w:r w:rsidRPr="00A1125D">
        <w:t>В</w:t>
      </w:r>
      <w:r>
        <w:t xml:space="preserve"> </w:t>
      </w:r>
      <w:r w:rsidRPr="00A1125D">
        <w:t>современной</w:t>
      </w:r>
      <w:r>
        <w:t xml:space="preserve"> </w:t>
      </w:r>
      <w:r w:rsidRPr="00A1125D">
        <w:t>корейской</w:t>
      </w:r>
      <w:r>
        <w:t xml:space="preserve"> </w:t>
      </w:r>
      <w:r w:rsidRPr="00A1125D">
        <w:t>поэзии</w:t>
      </w:r>
      <w:r>
        <w:t xml:space="preserve"> </w:t>
      </w:r>
      <w:r w:rsidRPr="00A1125D">
        <w:t>вновь</w:t>
      </w:r>
      <w:r>
        <w:t xml:space="preserve"> </w:t>
      </w:r>
      <w:r w:rsidRPr="00A1125D">
        <w:t>появляются</w:t>
      </w:r>
      <w:r>
        <w:t xml:space="preserve"> </w:t>
      </w:r>
      <w:r w:rsidRPr="00A1125D">
        <w:t>стихотворения</w:t>
      </w:r>
      <w:r>
        <w:t xml:space="preserve"> </w:t>
      </w:r>
      <w:r w:rsidRPr="00A1125D">
        <w:t>в</w:t>
      </w:r>
      <w:r>
        <w:t xml:space="preserve"> </w:t>
      </w:r>
      <w:r w:rsidRPr="00A1125D">
        <w:t>жанре</w:t>
      </w:r>
      <w:r>
        <w:t xml:space="preserve"> </w:t>
      </w:r>
      <w:r w:rsidRPr="00D941EC">
        <w:rPr>
          <w:i/>
        </w:rPr>
        <w:t>сиджо</w:t>
      </w:r>
      <w:r w:rsidRPr="00A1125D">
        <w:t>,</w:t>
      </w:r>
      <w:r>
        <w:t xml:space="preserve"> </w:t>
      </w:r>
      <w:r w:rsidRPr="00A1125D">
        <w:t>однако</w:t>
      </w:r>
      <w:r>
        <w:t xml:space="preserve"> </w:t>
      </w:r>
      <w:r w:rsidRPr="00A1125D">
        <w:t>они</w:t>
      </w:r>
      <w:r>
        <w:t xml:space="preserve"> </w:t>
      </w:r>
      <w:r w:rsidRPr="00A1125D">
        <w:t>созданы</w:t>
      </w:r>
      <w:r>
        <w:t xml:space="preserve"> </w:t>
      </w:r>
      <w:r w:rsidRPr="00A1125D">
        <w:t>в</w:t>
      </w:r>
      <w:r>
        <w:t xml:space="preserve"> </w:t>
      </w:r>
      <w:r w:rsidRPr="00A1125D">
        <w:t>совершенно</w:t>
      </w:r>
      <w:r>
        <w:t xml:space="preserve"> </w:t>
      </w:r>
      <w:r w:rsidRPr="00A1125D">
        <w:t>новом</w:t>
      </w:r>
      <w:r>
        <w:t xml:space="preserve"> </w:t>
      </w:r>
      <w:r w:rsidRPr="00A1125D">
        <w:t>неповторимом</w:t>
      </w:r>
      <w:r>
        <w:t xml:space="preserve"> </w:t>
      </w:r>
      <w:r w:rsidRPr="00A1125D">
        <w:t>стиле.</w:t>
      </w:r>
      <w:r>
        <w:t xml:space="preserve"> </w:t>
      </w:r>
      <w:r w:rsidRPr="00A1125D">
        <w:t>Одним</w:t>
      </w:r>
      <w:r>
        <w:t xml:space="preserve"> </w:t>
      </w:r>
      <w:r w:rsidRPr="00A1125D">
        <w:t>из</w:t>
      </w:r>
      <w:r>
        <w:t xml:space="preserve"> </w:t>
      </w:r>
      <w:r w:rsidRPr="00A1125D">
        <w:t>выдающихся</w:t>
      </w:r>
      <w:r>
        <w:t xml:space="preserve"> </w:t>
      </w:r>
      <w:r w:rsidRPr="00A1125D">
        <w:t>современных</w:t>
      </w:r>
      <w:r>
        <w:t xml:space="preserve"> </w:t>
      </w:r>
      <w:r w:rsidRPr="00A1125D">
        <w:t>поэтов,</w:t>
      </w:r>
      <w:r>
        <w:t xml:space="preserve"> </w:t>
      </w:r>
      <w:r w:rsidRPr="00A1125D">
        <w:t>работающих</w:t>
      </w:r>
      <w:r>
        <w:t xml:space="preserve"> </w:t>
      </w:r>
      <w:r w:rsidRPr="00A1125D">
        <w:t>в</w:t>
      </w:r>
      <w:r>
        <w:t xml:space="preserve"> </w:t>
      </w:r>
      <w:r w:rsidRPr="00A1125D">
        <w:t>этом</w:t>
      </w:r>
      <w:r>
        <w:t xml:space="preserve"> </w:t>
      </w:r>
      <w:r w:rsidRPr="00A1125D">
        <w:t>жанре</w:t>
      </w:r>
      <w:r>
        <w:t xml:space="preserve"> </w:t>
      </w:r>
      <w:r w:rsidRPr="00A1125D">
        <w:t>является</w:t>
      </w:r>
      <w:r>
        <w:t xml:space="preserve"> </w:t>
      </w:r>
      <w:r w:rsidRPr="00A1125D">
        <w:t>О</w:t>
      </w:r>
      <w:r>
        <w:t xml:space="preserve"> </w:t>
      </w:r>
      <w:r w:rsidRPr="00A1125D">
        <w:t>Сеён.</w:t>
      </w:r>
      <w:r>
        <w:t xml:space="preserve"> </w:t>
      </w:r>
      <w:r w:rsidRPr="00A1125D">
        <w:t>На</w:t>
      </w:r>
      <w:r>
        <w:t xml:space="preserve"> </w:t>
      </w:r>
      <w:r w:rsidRPr="00A1125D">
        <w:t>первый</w:t>
      </w:r>
      <w:r>
        <w:t xml:space="preserve"> </w:t>
      </w:r>
      <w:r w:rsidRPr="00A1125D">
        <w:t>взгляд,</w:t>
      </w:r>
      <w:r>
        <w:t xml:space="preserve"> </w:t>
      </w:r>
      <w:r w:rsidRPr="00A1125D">
        <w:t>его</w:t>
      </w:r>
      <w:r>
        <w:t xml:space="preserve"> </w:t>
      </w:r>
      <w:r w:rsidRPr="00A1125D">
        <w:t>стихи</w:t>
      </w:r>
      <w:r>
        <w:t xml:space="preserve"> </w:t>
      </w:r>
      <w:r w:rsidRPr="00A1125D">
        <w:t>скользят</w:t>
      </w:r>
      <w:r>
        <w:t xml:space="preserve"> </w:t>
      </w:r>
      <w:r w:rsidRPr="00A1125D">
        <w:t>по</w:t>
      </w:r>
      <w:r>
        <w:t xml:space="preserve"> </w:t>
      </w:r>
      <w:r w:rsidRPr="00A1125D">
        <w:t>поверхности</w:t>
      </w:r>
      <w:r>
        <w:t xml:space="preserve"> </w:t>
      </w:r>
      <w:r w:rsidRPr="00A1125D">
        <w:t>неких</w:t>
      </w:r>
      <w:r>
        <w:t xml:space="preserve"> </w:t>
      </w:r>
      <w:r w:rsidRPr="00A1125D">
        <w:t>глубоких,</w:t>
      </w:r>
      <w:r>
        <w:t xml:space="preserve"> </w:t>
      </w:r>
      <w:r w:rsidRPr="00A1125D">
        <w:t>красивых</w:t>
      </w:r>
      <w:r>
        <w:t xml:space="preserve"> </w:t>
      </w:r>
      <w:r w:rsidRPr="00A1125D">
        <w:t>и</w:t>
      </w:r>
      <w:r>
        <w:t xml:space="preserve"> </w:t>
      </w:r>
      <w:r w:rsidRPr="00A1125D">
        <w:t>темных</w:t>
      </w:r>
      <w:r>
        <w:t xml:space="preserve"> </w:t>
      </w:r>
      <w:r w:rsidRPr="00A1125D">
        <w:t>вещей.</w:t>
      </w:r>
      <w:r>
        <w:t xml:space="preserve"> </w:t>
      </w:r>
      <w:r w:rsidRPr="00A1125D">
        <w:t>Но</w:t>
      </w:r>
      <w:r>
        <w:t xml:space="preserve"> </w:t>
      </w:r>
      <w:r w:rsidRPr="00A1125D">
        <w:t>независимо</w:t>
      </w:r>
      <w:r>
        <w:t xml:space="preserve"> </w:t>
      </w:r>
      <w:r w:rsidRPr="00A1125D">
        <w:t>от</w:t>
      </w:r>
      <w:r>
        <w:t xml:space="preserve"> </w:t>
      </w:r>
      <w:r w:rsidRPr="00A1125D">
        <w:t>зачина,</w:t>
      </w:r>
      <w:r>
        <w:t xml:space="preserve"> </w:t>
      </w:r>
      <w:r w:rsidRPr="00A1125D">
        <w:t>О</w:t>
      </w:r>
      <w:r>
        <w:t xml:space="preserve"> </w:t>
      </w:r>
      <w:r w:rsidRPr="00A1125D">
        <w:t>Сеён</w:t>
      </w:r>
      <w:r>
        <w:t xml:space="preserve"> </w:t>
      </w:r>
      <w:r w:rsidRPr="00A1125D">
        <w:t>подводит</w:t>
      </w:r>
      <w:r>
        <w:t xml:space="preserve"> </w:t>
      </w:r>
      <w:r w:rsidRPr="00A1125D">
        <w:t>стихотворение</w:t>
      </w:r>
      <w:r>
        <w:t xml:space="preserve"> </w:t>
      </w:r>
      <w:r w:rsidRPr="00A1125D">
        <w:t>к</w:t>
      </w:r>
      <w:r>
        <w:t xml:space="preserve"> </w:t>
      </w:r>
      <w:r w:rsidRPr="00A1125D">
        <w:t>непредсказуемому</w:t>
      </w:r>
      <w:r>
        <w:t xml:space="preserve"> </w:t>
      </w:r>
      <w:r w:rsidRPr="00A1125D">
        <w:t>концу.</w:t>
      </w:r>
    </w:p>
    <w:p w14:paraId="712419CD" w14:textId="77777777" w:rsidR="009D1CCB" w:rsidRPr="00080605" w:rsidRDefault="00D941EC" w:rsidP="00D941EC">
      <w:pPr>
        <w:pStyle w:val="aa"/>
        <w:rPr>
          <w:rFonts w:cs="Segoe UI"/>
        </w:rPr>
      </w:pPr>
      <w:r w:rsidRPr="00A1125D">
        <w:t>Традиционно</w:t>
      </w:r>
      <w:r>
        <w:t xml:space="preserve"> </w:t>
      </w:r>
      <w:r w:rsidRPr="00A1125D">
        <w:t>в</w:t>
      </w:r>
      <w:r>
        <w:t xml:space="preserve"> </w:t>
      </w:r>
      <w:r w:rsidRPr="00D941EC">
        <w:rPr>
          <w:i/>
        </w:rPr>
        <w:t>сиджо</w:t>
      </w:r>
      <w:r>
        <w:t xml:space="preserve"> </w:t>
      </w:r>
      <w:r w:rsidRPr="00A1125D">
        <w:t>используется</w:t>
      </w:r>
      <w:r>
        <w:t xml:space="preserve"> </w:t>
      </w:r>
      <w:r w:rsidRPr="00A1125D">
        <w:t>метафорический</w:t>
      </w:r>
      <w:r>
        <w:t xml:space="preserve"> </w:t>
      </w:r>
      <w:r w:rsidRPr="00A1125D">
        <w:t>язык,</w:t>
      </w:r>
      <w:r>
        <w:t xml:space="preserve"> </w:t>
      </w:r>
      <w:r w:rsidRPr="00A1125D">
        <w:t>который</w:t>
      </w:r>
      <w:r>
        <w:t xml:space="preserve"> </w:t>
      </w:r>
      <w:r w:rsidRPr="00A1125D">
        <w:t>в</w:t>
      </w:r>
      <w:r>
        <w:t xml:space="preserve"> </w:t>
      </w:r>
      <w:r w:rsidRPr="00A1125D">
        <w:t>общей</w:t>
      </w:r>
      <w:r>
        <w:t xml:space="preserve"> </w:t>
      </w:r>
      <w:r w:rsidRPr="00A1125D">
        <w:t>концепции</w:t>
      </w:r>
      <w:r>
        <w:t xml:space="preserve"> </w:t>
      </w:r>
      <w:r w:rsidRPr="00A1125D">
        <w:t>произведения</w:t>
      </w:r>
      <w:r>
        <w:t xml:space="preserve"> </w:t>
      </w:r>
      <w:r w:rsidRPr="00A1125D">
        <w:t>выражает</w:t>
      </w:r>
      <w:r>
        <w:t xml:space="preserve"> </w:t>
      </w:r>
      <w:r w:rsidRPr="00A1125D">
        <w:t>сложную</w:t>
      </w:r>
      <w:r>
        <w:t xml:space="preserve"> </w:t>
      </w:r>
      <w:r w:rsidRPr="00A1125D">
        <w:t>и</w:t>
      </w:r>
      <w:r>
        <w:t xml:space="preserve"> </w:t>
      </w:r>
      <w:r w:rsidRPr="00A1125D">
        <w:t>уникальную</w:t>
      </w:r>
      <w:r>
        <w:t xml:space="preserve"> </w:t>
      </w:r>
      <w:r w:rsidRPr="00A1125D">
        <w:t>идею</w:t>
      </w:r>
      <w:r>
        <w:t xml:space="preserve"> </w:t>
      </w:r>
      <w:r w:rsidRPr="00A1125D">
        <w:t>печали</w:t>
      </w:r>
      <w:r>
        <w:t xml:space="preserve"> </w:t>
      </w:r>
      <w:r w:rsidRPr="00A1125D">
        <w:t>и</w:t>
      </w:r>
      <w:r>
        <w:t xml:space="preserve"> </w:t>
      </w:r>
      <w:r w:rsidRPr="00A1125D">
        <w:t>надежды.</w:t>
      </w:r>
      <w:r>
        <w:t xml:space="preserve"> </w:t>
      </w:r>
      <w:r w:rsidRPr="00A1125D">
        <w:t>Возвращение</w:t>
      </w:r>
      <w:r>
        <w:t xml:space="preserve"> </w:t>
      </w:r>
      <w:r w:rsidRPr="00A1125D">
        <w:t>к</w:t>
      </w:r>
      <w:r>
        <w:t xml:space="preserve"> </w:t>
      </w:r>
      <w:r w:rsidRPr="00A1125D">
        <w:t>жанру</w:t>
      </w:r>
      <w:r>
        <w:t xml:space="preserve"> </w:t>
      </w:r>
      <w:r w:rsidRPr="00D941EC">
        <w:rPr>
          <w:i/>
        </w:rPr>
        <w:t>сиджо</w:t>
      </w:r>
      <w:r w:rsidRPr="00A1125D">
        <w:t>,</w:t>
      </w:r>
      <w:r>
        <w:t xml:space="preserve"> </w:t>
      </w:r>
      <w:r w:rsidRPr="00A1125D">
        <w:t>вызванное</w:t>
      </w:r>
      <w:r>
        <w:t xml:space="preserve"> </w:t>
      </w:r>
      <w:r w:rsidRPr="00A1125D">
        <w:t>появлением</w:t>
      </w:r>
      <w:r>
        <w:t xml:space="preserve"> </w:t>
      </w:r>
      <w:r w:rsidRPr="00A1125D">
        <w:t>романтизма</w:t>
      </w:r>
      <w:r>
        <w:t xml:space="preserve"> </w:t>
      </w:r>
      <w:r w:rsidRPr="00A1125D">
        <w:t>в</w:t>
      </w:r>
      <w:r>
        <w:t xml:space="preserve"> </w:t>
      </w:r>
      <w:r w:rsidRPr="00A1125D">
        <w:t>корейской</w:t>
      </w:r>
      <w:r>
        <w:t xml:space="preserve"> </w:t>
      </w:r>
      <w:r w:rsidRPr="00A1125D">
        <w:t>литературе,</w:t>
      </w:r>
      <w:r>
        <w:t xml:space="preserve"> </w:t>
      </w:r>
      <w:r w:rsidRPr="00A1125D">
        <w:t>стало</w:t>
      </w:r>
      <w:r>
        <w:t xml:space="preserve"> </w:t>
      </w:r>
      <w:r w:rsidRPr="00A1125D">
        <w:t>определённым</w:t>
      </w:r>
      <w:r>
        <w:t xml:space="preserve"> </w:t>
      </w:r>
      <w:r w:rsidRPr="00A1125D">
        <w:t>переосмыслением</w:t>
      </w:r>
      <w:r>
        <w:t xml:space="preserve"> </w:t>
      </w:r>
      <w:r w:rsidRPr="00A1125D">
        <w:t>места</w:t>
      </w:r>
      <w:r>
        <w:t xml:space="preserve"> </w:t>
      </w:r>
      <w:r w:rsidRPr="00A1125D">
        <w:t>традиционной</w:t>
      </w:r>
      <w:r>
        <w:t xml:space="preserve"> </w:t>
      </w:r>
      <w:r w:rsidRPr="00A1125D">
        <w:t>культуры</w:t>
      </w:r>
      <w:r>
        <w:t xml:space="preserve"> </w:t>
      </w:r>
      <w:r w:rsidRPr="00A1125D">
        <w:t>в</w:t>
      </w:r>
      <w:r>
        <w:t xml:space="preserve"> </w:t>
      </w:r>
      <w:r w:rsidRPr="00A1125D">
        <w:t>повседневной</w:t>
      </w:r>
      <w:r>
        <w:t xml:space="preserve"> </w:t>
      </w:r>
      <w:r w:rsidRPr="00A1125D">
        <w:t>жизни</w:t>
      </w:r>
      <w:r>
        <w:t xml:space="preserve"> </w:t>
      </w:r>
      <w:r w:rsidRPr="00A1125D">
        <w:t>корейского</w:t>
      </w:r>
      <w:r>
        <w:t xml:space="preserve"> </w:t>
      </w:r>
      <w:r w:rsidRPr="00A1125D">
        <w:t>народа</w:t>
      </w:r>
      <w:r w:rsidR="009D1CCB" w:rsidRPr="00080605">
        <w:t>.</w:t>
      </w:r>
    </w:p>
    <w:p w14:paraId="10FEC0CA" w14:textId="77777777" w:rsidR="00F20080" w:rsidRDefault="009E4D1C" w:rsidP="00FB4A53">
      <w:pPr>
        <w:pStyle w:val="afa"/>
      </w:pPr>
      <w:r w:rsidRPr="00080605">
        <w:t>Efromeyeva Elizaveta P.</w:t>
      </w:r>
    </w:p>
    <w:p w14:paraId="1836CDD7" w14:textId="77777777" w:rsidR="009E4D1C" w:rsidRPr="00F20080" w:rsidRDefault="009E4D1C" w:rsidP="00F20080">
      <w:pPr>
        <w:pStyle w:val="aff"/>
      </w:pPr>
      <w:r w:rsidRPr="00F20080">
        <w:t>(M</w:t>
      </w:r>
      <w:r w:rsidR="00F20080">
        <w:t xml:space="preserve">oscow </w:t>
      </w:r>
      <w:r w:rsidRPr="00F20080">
        <w:t>S</w:t>
      </w:r>
      <w:r w:rsidR="00F20080">
        <w:t xml:space="preserve">tate </w:t>
      </w:r>
      <w:r w:rsidRPr="00F20080">
        <w:t>L</w:t>
      </w:r>
      <w:r w:rsidR="00F20080">
        <w:t xml:space="preserve">inguistic </w:t>
      </w:r>
      <w:r w:rsidRPr="00F20080">
        <w:t>U</w:t>
      </w:r>
      <w:r w:rsidR="00F20080">
        <w:t>niversity</w:t>
      </w:r>
      <w:r w:rsidRPr="00F20080">
        <w:t>)</w:t>
      </w:r>
    </w:p>
    <w:p w14:paraId="09837D63" w14:textId="77777777" w:rsidR="009E4D1C" w:rsidRPr="00AE2DFB" w:rsidRDefault="009E4D1C" w:rsidP="00350A0A">
      <w:pPr>
        <w:pStyle w:val="4"/>
        <w:rPr>
          <w:rFonts w:cs="Segoe UI"/>
          <w:lang w:val="en-US"/>
        </w:rPr>
      </w:pPr>
      <w:r w:rsidRPr="00AE2DFB">
        <w:rPr>
          <w:lang w:val="en-US"/>
        </w:rPr>
        <w:t xml:space="preserve">Rethinking the place of the </w:t>
      </w:r>
      <w:r w:rsidRPr="00AE2DFB">
        <w:rPr>
          <w:i/>
          <w:lang w:val="en-US"/>
        </w:rPr>
        <w:t>sijo</w:t>
      </w:r>
      <w:r w:rsidRPr="00AE2DFB">
        <w:rPr>
          <w:lang w:val="en-US"/>
        </w:rPr>
        <w:t xml:space="preserve"> genre in the </w:t>
      </w:r>
      <w:r w:rsidRPr="00AE2DFB">
        <w:rPr>
          <w:lang w:val="en-US"/>
        </w:rPr>
        <w:br/>
        <w:t xml:space="preserve">contemporary Korean poetry. Analysis of the works </w:t>
      </w:r>
      <w:r w:rsidRPr="00AE2DFB">
        <w:rPr>
          <w:lang w:val="en-US"/>
        </w:rPr>
        <w:br/>
        <w:t>of the Korean poet Oh Sae-young</w:t>
      </w:r>
    </w:p>
    <w:p w14:paraId="146DEEFF" w14:textId="77777777" w:rsidR="009E4D1C" w:rsidRPr="00080605" w:rsidRDefault="009E4D1C" w:rsidP="009E4D1C">
      <w:pPr>
        <w:pStyle w:val="aa"/>
        <w:rPr>
          <w:rFonts w:cs="Segoe UI"/>
          <w:lang w:val="en-US"/>
        </w:rPr>
      </w:pPr>
      <w:r w:rsidRPr="00080605">
        <w:rPr>
          <w:bCs/>
          <w:i/>
          <w:lang w:val="en-US"/>
        </w:rPr>
        <w:t>Keywords</w:t>
      </w:r>
      <w:r w:rsidRPr="00080605">
        <w:rPr>
          <w:lang w:val="en-US"/>
        </w:rPr>
        <w:t xml:space="preserve">: Korean literature, Korean poetry, </w:t>
      </w:r>
      <w:r w:rsidRPr="00080605">
        <w:rPr>
          <w:i/>
          <w:lang w:val="en-US"/>
        </w:rPr>
        <w:t>sijo</w:t>
      </w:r>
    </w:p>
    <w:p w14:paraId="587670AC" w14:textId="77777777" w:rsidR="00D941EC" w:rsidRPr="00A1125D" w:rsidRDefault="00D941EC" w:rsidP="00D941EC">
      <w:pPr>
        <w:pStyle w:val="aa"/>
        <w:rPr>
          <w:lang w:val="en"/>
        </w:rPr>
      </w:pPr>
      <w:r w:rsidRPr="00D941EC">
        <w:rPr>
          <w:i/>
          <w:lang w:val="en"/>
        </w:rPr>
        <w:t>Sijo</w:t>
      </w:r>
      <w:r>
        <w:rPr>
          <w:lang w:val="en"/>
        </w:rPr>
        <w:t xml:space="preserve"> </w:t>
      </w:r>
      <w:r w:rsidRPr="00A1125D">
        <w:rPr>
          <w:lang w:val="en"/>
        </w:rPr>
        <w:t>(</w:t>
      </w:r>
      <w:r w:rsidRPr="00A1125D">
        <w:rPr>
          <w:rFonts w:eastAsia="Batang"/>
          <w:lang w:val="en"/>
        </w:rPr>
        <w:t>시조</w:t>
      </w:r>
      <w:r w:rsidRPr="00A1125D">
        <w:rPr>
          <w:lang w:val="en"/>
        </w:rPr>
        <w:t>)</w:t>
      </w:r>
      <w:r>
        <w:rPr>
          <w:lang w:val="en"/>
        </w:rPr>
        <w:t xml:space="preserve"> </w:t>
      </w:r>
      <w:r w:rsidRPr="00A1125D">
        <w:rPr>
          <w:lang w:val="en"/>
        </w:rPr>
        <w:t>as</w:t>
      </w:r>
      <w:r>
        <w:rPr>
          <w:lang w:val="en"/>
        </w:rPr>
        <w:t xml:space="preserve"> </w:t>
      </w:r>
      <w:r w:rsidRPr="00A1125D">
        <w:rPr>
          <w:lang w:val="en"/>
        </w:rPr>
        <w:t>a</w:t>
      </w:r>
      <w:r>
        <w:rPr>
          <w:lang w:val="en"/>
        </w:rPr>
        <w:t xml:space="preserve"> </w:t>
      </w:r>
      <w:r w:rsidRPr="00A1125D">
        <w:rPr>
          <w:lang w:val="en"/>
        </w:rPr>
        <w:t>genre</w:t>
      </w:r>
      <w:r>
        <w:rPr>
          <w:lang w:val="en"/>
        </w:rPr>
        <w:t xml:space="preserve"> </w:t>
      </w:r>
      <w:r w:rsidRPr="00A1125D">
        <w:rPr>
          <w:lang w:val="en"/>
        </w:rPr>
        <w:t>of</w:t>
      </w:r>
      <w:r>
        <w:rPr>
          <w:lang w:val="en"/>
        </w:rPr>
        <w:t xml:space="preserve"> </w:t>
      </w:r>
      <w:r w:rsidRPr="00A1125D">
        <w:rPr>
          <w:lang w:val="en"/>
        </w:rPr>
        <w:t>poetry</w:t>
      </w:r>
      <w:r>
        <w:rPr>
          <w:lang w:val="en"/>
        </w:rPr>
        <w:t xml:space="preserve"> </w:t>
      </w:r>
      <w:r w:rsidRPr="00A1125D">
        <w:rPr>
          <w:lang w:val="en"/>
        </w:rPr>
        <w:t>in</w:t>
      </w:r>
      <w:r>
        <w:rPr>
          <w:lang w:val="en"/>
        </w:rPr>
        <w:t xml:space="preserve"> </w:t>
      </w:r>
      <w:r w:rsidRPr="00A1125D">
        <w:rPr>
          <w:lang w:val="en"/>
        </w:rPr>
        <w:t>Korean</w:t>
      </w:r>
      <w:r>
        <w:rPr>
          <w:lang w:val="en"/>
        </w:rPr>
        <w:t xml:space="preserve"> </w:t>
      </w:r>
      <w:r w:rsidRPr="00A1125D">
        <w:rPr>
          <w:lang w:val="en"/>
        </w:rPr>
        <w:t>first</w:t>
      </w:r>
      <w:r>
        <w:rPr>
          <w:lang w:val="en"/>
        </w:rPr>
        <w:t xml:space="preserve"> </w:t>
      </w:r>
      <w:r w:rsidRPr="00A1125D">
        <w:rPr>
          <w:lang w:val="en"/>
        </w:rPr>
        <w:t>appears</w:t>
      </w:r>
      <w:r>
        <w:rPr>
          <w:lang w:val="en"/>
        </w:rPr>
        <w:t xml:space="preserve"> </w:t>
      </w:r>
      <w:r w:rsidRPr="00A1125D">
        <w:rPr>
          <w:lang w:val="en"/>
        </w:rPr>
        <w:t>in</w:t>
      </w:r>
      <w:r>
        <w:rPr>
          <w:lang w:val="en"/>
        </w:rPr>
        <w:t xml:space="preserve"> </w:t>
      </w:r>
      <w:r w:rsidRPr="00A1125D">
        <w:rPr>
          <w:lang w:val="en"/>
        </w:rPr>
        <w:t>the</w:t>
      </w:r>
      <w:r>
        <w:rPr>
          <w:lang w:val="en"/>
        </w:rPr>
        <w:t xml:space="preserve"> </w:t>
      </w:r>
      <w:r w:rsidRPr="00A1125D">
        <w:rPr>
          <w:lang w:val="en"/>
        </w:rPr>
        <w:t>15th</w:t>
      </w:r>
      <w:r>
        <w:rPr>
          <w:lang w:val="en"/>
        </w:rPr>
        <w:t xml:space="preserve"> </w:t>
      </w:r>
      <w:r w:rsidRPr="00A1125D">
        <w:rPr>
          <w:lang w:val="en"/>
        </w:rPr>
        <w:t>century.</w:t>
      </w:r>
      <w:r>
        <w:rPr>
          <w:lang w:val="en"/>
        </w:rPr>
        <w:t xml:space="preserve"> </w:t>
      </w:r>
      <w:r w:rsidRPr="00A1125D">
        <w:rPr>
          <w:lang w:val="en"/>
        </w:rPr>
        <w:t>The</w:t>
      </w:r>
      <w:r>
        <w:rPr>
          <w:lang w:val="en"/>
        </w:rPr>
        <w:t xml:space="preserve"> </w:t>
      </w:r>
      <w:r w:rsidRPr="00A1125D">
        <w:rPr>
          <w:lang w:val="en"/>
        </w:rPr>
        <w:t>first</w:t>
      </w:r>
      <w:r>
        <w:rPr>
          <w:lang w:val="en"/>
        </w:rPr>
        <w:t xml:space="preserve"> </w:t>
      </w:r>
      <w:r w:rsidRPr="00A1125D">
        <w:rPr>
          <w:lang w:val="en"/>
        </w:rPr>
        <w:t>works</w:t>
      </w:r>
      <w:r>
        <w:rPr>
          <w:lang w:val="en"/>
        </w:rPr>
        <w:t xml:space="preserve"> </w:t>
      </w:r>
      <w:r w:rsidRPr="00A1125D">
        <w:rPr>
          <w:lang w:val="en"/>
        </w:rPr>
        <w:t>of</w:t>
      </w:r>
      <w:r>
        <w:rPr>
          <w:lang w:val="en"/>
        </w:rPr>
        <w:t xml:space="preserve"> </w:t>
      </w:r>
      <w:r w:rsidRPr="00A1125D">
        <w:rPr>
          <w:lang w:val="en"/>
        </w:rPr>
        <w:t>the</w:t>
      </w:r>
      <w:r>
        <w:rPr>
          <w:lang w:val="en"/>
        </w:rPr>
        <w:t xml:space="preserve"> </w:t>
      </w:r>
      <w:r w:rsidRPr="00A1125D">
        <w:rPr>
          <w:lang w:val="en"/>
        </w:rPr>
        <w:t>sijo</w:t>
      </w:r>
      <w:r>
        <w:rPr>
          <w:lang w:val="en"/>
        </w:rPr>
        <w:t xml:space="preserve"> </w:t>
      </w:r>
      <w:r w:rsidRPr="00A1125D">
        <w:rPr>
          <w:lang w:val="en"/>
        </w:rPr>
        <w:t>genre</w:t>
      </w:r>
      <w:r>
        <w:rPr>
          <w:lang w:val="en"/>
        </w:rPr>
        <w:t xml:space="preserve"> </w:t>
      </w:r>
      <w:r w:rsidRPr="00A1125D">
        <w:rPr>
          <w:lang w:val="en"/>
        </w:rPr>
        <w:t>were</w:t>
      </w:r>
      <w:r>
        <w:rPr>
          <w:lang w:val="en"/>
        </w:rPr>
        <w:t xml:space="preserve"> </w:t>
      </w:r>
      <w:r w:rsidRPr="00A1125D">
        <w:rPr>
          <w:lang w:val="en"/>
        </w:rPr>
        <w:t>written</w:t>
      </w:r>
      <w:r>
        <w:rPr>
          <w:lang w:val="en"/>
        </w:rPr>
        <w:t xml:space="preserve"> </w:t>
      </w:r>
      <w:r w:rsidRPr="00A1125D">
        <w:rPr>
          <w:lang w:val="en"/>
        </w:rPr>
        <w:t>in</w:t>
      </w:r>
      <w:r>
        <w:rPr>
          <w:lang w:val="en"/>
        </w:rPr>
        <w:t xml:space="preserve"> </w:t>
      </w:r>
      <w:r w:rsidRPr="00A1125D">
        <w:rPr>
          <w:lang w:val="en"/>
        </w:rPr>
        <w:t>Chinese,</w:t>
      </w:r>
      <w:r>
        <w:rPr>
          <w:lang w:val="en"/>
        </w:rPr>
        <w:t xml:space="preserve"> </w:t>
      </w:r>
      <w:r w:rsidRPr="00A1125D">
        <w:rPr>
          <w:lang w:val="en"/>
        </w:rPr>
        <w:t>which</w:t>
      </w:r>
      <w:r>
        <w:rPr>
          <w:lang w:val="en"/>
        </w:rPr>
        <w:t xml:space="preserve"> </w:t>
      </w:r>
      <w:r w:rsidRPr="00A1125D">
        <w:rPr>
          <w:lang w:val="en"/>
        </w:rPr>
        <w:t>was</w:t>
      </w:r>
      <w:r>
        <w:rPr>
          <w:lang w:val="en"/>
        </w:rPr>
        <w:t xml:space="preserve"> </w:t>
      </w:r>
      <w:r w:rsidRPr="00A1125D">
        <w:rPr>
          <w:lang w:val="en"/>
        </w:rPr>
        <w:t>the</w:t>
      </w:r>
      <w:r>
        <w:rPr>
          <w:lang w:val="en"/>
        </w:rPr>
        <w:t xml:space="preserve"> </w:t>
      </w:r>
      <w:r w:rsidRPr="00A1125D">
        <w:rPr>
          <w:lang w:val="en"/>
        </w:rPr>
        <w:t>official</w:t>
      </w:r>
      <w:r>
        <w:rPr>
          <w:lang w:val="en"/>
        </w:rPr>
        <w:t xml:space="preserve"> </w:t>
      </w:r>
      <w:r w:rsidRPr="00A1125D">
        <w:rPr>
          <w:lang w:val="en"/>
        </w:rPr>
        <w:t>written</w:t>
      </w:r>
      <w:r>
        <w:rPr>
          <w:lang w:val="en"/>
        </w:rPr>
        <w:t xml:space="preserve"> </w:t>
      </w:r>
      <w:r w:rsidRPr="00A1125D">
        <w:rPr>
          <w:lang w:val="en"/>
        </w:rPr>
        <w:t>language</w:t>
      </w:r>
      <w:r>
        <w:rPr>
          <w:lang w:val="en"/>
        </w:rPr>
        <w:t xml:space="preserve"> </w:t>
      </w:r>
      <w:r w:rsidRPr="00A1125D">
        <w:rPr>
          <w:lang w:val="en"/>
        </w:rPr>
        <w:t>of</w:t>
      </w:r>
      <w:r>
        <w:rPr>
          <w:lang w:val="en"/>
        </w:rPr>
        <w:t xml:space="preserve"> </w:t>
      </w:r>
      <w:r w:rsidRPr="00A1125D">
        <w:rPr>
          <w:lang w:val="en"/>
        </w:rPr>
        <w:t>the</w:t>
      </w:r>
      <w:r>
        <w:rPr>
          <w:lang w:val="en"/>
        </w:rPr>
        <w:t xml:space="preserve"> </w:t>
      </w:r>
      <w:r w:rsidRPr="00A1125D">
        <w:rPr>
          <w:lang w:val="en"/>
        </w:rPr>
        <w:t>Korean</w:t>
      </w:r>
      <w:r>
        <w:rPr>
          <w:lang w:val="en"/>
        </w:rPr>
        <w:t xml:space="preserve"> </w:t>
      </w:r>
      <w:r w:rsidRPr="00A1125D">
        <w:rPr>
          <w:lang w:val="en"/>
        </w:rPr>
        <w:t>Peninsula</w:t>
      </w:r>
      <w:r>
        <w:rPr>
          <w:lang w:val="en"/>
        </w:rPr>
        <w:t xml:space="preserve"> </w:t>
      </w:r>
      <w:r w:rsidRPr="00A1125D">
        <w:rPr>
          <w:lang w:val="en"/>
        </w:rPr>
        <w:t>at</w:t>
      </w:r>
      <w:r>
        <w:rPr>
          <w:lang w:val="en"/>
        </w:rPr>
        <w:t xml:space="preserve"> </w:t>
      </w:r>
      <w:r w:rsidRPr="00A1125D">
        <w:rPr>
          <w:lang w:val="en"/>
        </w:rPr>
        <w:t>the</w:t>
      </w:r>
      <w:r>
        <w:rPr>
          <w:lang w:val="en"/>
        </w:rPr>
        <w:t xml:space="preserve"> </w:t>
      </w:r>
      <w:r w:rsidRPr="00A1125D">
        <w:rPr>
          <w:lang w:val="en"/>
        </w:rPr>
        <w:t>time.</w:t>
      </w:r>
      <w:r>
        <w:rPr>
          <w:lang w:val="en"/>
        </w:rPr>
        <w:t xml:space="preserve"> </w:t>
      </w:r>
      <w:r w:rsidRPr="00A1125D">
        <w:rPr>
          <w:lang w:val="en"/>
        </w:rPr>
        <w:t>This</w:t>
      </w:r>
      <w:r>
        <w:rPr>
          <w:lang w:val="en"/>
        </w:rPr>
        <w:t xml:space="preserve"> </w:t>
      </w:r>
      <w:r w:rsidRPr="00A1125D">
        <w:rPr>
          <w:lang w:val="en"/>
        </w:rPr>
        <w:t>form</w:t>
      </w:r>
      <w:r>
        <w:rPr>
          <w:lang w:val="en"/>
        </w:rPr>
        <w:t xml:space="preserve"> </w:t>
      </w:r>
      <w:r w:rsidRPr="00A1125D">
        <w:rPr>
          <w:lang w:val="en"/>
        </w:rPr>
        <w:t>gained</w:t>
      </w:r>
      <w:r>
        <w:rPr>
          <w:lang w:val="en"/>
        </w:rPr>
        <w:t xml:space="preserve"> </w:t>
      </w:r>
      <w:r w:rsidRPr="00A1125D">
        <w:rPr>
          <w:lang w:val="en"/>
        </w:rPr>
        <w:t>popularity</w:t>
      </w:r>
      <w:r>
        <w:rPr>
          <w:lang w:val="en"/>
        </w:rPr>
        <w:t xml:space="preserve"> </w:t>
      </w:r>
      <w:r w:rsidRPr="00A1125D">
        <w:rPr>
          <w:lang w:val="en"/>
        </w:rPr>
        <w:t>in</w:t>
      </w:r>
      <w:r>
        <w:rPr>
          <w:lang w:val="en"/>
        </w:rPr>
        <w:t xml:space="preserve"> </w:t>
      </w:r>
      <w:r w:rsidRPr="00A1125D">
        <w:rPr>
          <w:lang w:val="en"/>
        </w:rPr>
        <w:t>royal</w:t>
      </w:r>
      <w:r>
        <w:rPr>
          <w:lang w:val="en"/>
        </w:rPr>
        <w:t xml:space="preserve"> </w:t>
      </w:r>
      <w:r w:rsidRPr="00A1125D">
        <w:rPr>
          <w:lang w:val="en"/>
        </w:rPr>
        <w:t>courts,</w:t>
      </w:r>
      <w:r>
        <w:rPr>
          <w:lang w:val="en"/>
        </w:rPr>
        <w:t xml:space="preserve"> </w:t>
      </w:r>
      <w:r w:rsidRPr="00A1125D">
        <w:rPr>
          <w:lang w:val="en"/>
        </w:rPr>
        <w:t>among</w:t>
      </w:r>
      <w:r>
        <w:rPr>
          <w:lang w:val="en"/>
        </w:rPr>
        <w:t xml:space="preserve"> </w:t>
      </w:r>
      <w:r w:rsidRPr="00A1125D">
        <w:rPr>
          <w:lang w:val="en"/>
        </w:rPr>
        <w:t>the</w:t>
      </w:r>
      <w:r>
        <w:rPr>
          <w:lang w:val="en"/>
        </w:rPr>
        <w:t xml:space="preserve"> </w:t>
      </w:r>
      <w:r w:rsidRPr="00A1125D">
        <w:rPr>
          <w:lang w:val="en"/>
        </w:rPr>
        <w:t>nobility,</w:t>
      </w:r>
      <w:r>
        <w:rPr>
          <w:lang w:val="en"/>
        </w:rPr>
        <w:t xml:space="preserve"> </w:t>
      </w:r>
      <w:r w:rsidRPr="00A1125D">
        <w:rPr>
          <w:lang w:val="en"/>
        </w:rPr>
        <w:t>however,</w:t>
      </w:r>
      <w:r>
        <w:rPr>
          <w:lang w:val="en"/>
        </w:rPr>
        <w:t xml:space="preserve"> </w:t>
      </w:r>
      <w:r w:rsidRPr="00A1125D">
        <w:rPr>
          <w:lang w:val="en"/>
        </w:rPr>
        <w:t>starting</w:t>
      </w:r>
      <w:r>
        <w:rPr>
          <w:lang w:val="en"/>
        </w:rPr>
        <w:t xml:space="preserve"> </w:t>
      </w:r>
      <w:r w:rsidRPr="00A1125D">
        <w:rPr>
          <w:lang w:val="en"/>
        </w:rPr>
        <w:t>from</w:t>
      </w:r>
      <w:r>
        <w:rPr>
          <w:lang w:val="en"/>
        </w:rPr>
        <w:t xml:space="preserve"> </w:t>
      </w:r>
      <w:r w:rsidRPr="00A1125D">
        <w:rPr>
          <w:lang w:val="en"/>
        </w:rPr>
        <w:t>the</w:t>
      </w:r>
      <w:r>
        <w:rPr>
          <w:lang w:val="en"/>
        </w:rPr>
        <w:t xml:space="preserve"> </w:t>
      </w:r>
      <w:r w:rsidRPr="00A1125D">
        <w:rPr>
          <w:lang w:val="en"/>
        </w:rPr>
        <w:t>18</w:t>
      </w:r>
      <w:r w:rsidRPr="00D941EC">
        <w:rPr>
          <w:vertAlign w:val="superscript"/>
          <w:lang w:val="en"/>
        </w:rPr>
        <w:t>th</w:t>
      </w:r>
      <w:r>
        <w:rPr>
          <w:lang w:val="en"/>
        </w:rPr>
        <w:t xml:space="preserve"> </w:t>
      </w:r>
      <w:r w:rsidRPr="00A1125D">
        <w:rPr>
          <w:lang w:val="en"/>
        </w:rPr>
        <w:t>century.</w:t>
      </w:r>
      <w:r>
        <w:rPr>
          <w:lang w:val="en"/>
        </w:rPr>
        <w:t xml:space="preserve"> </w:t>
      </w:r>
      <w:r w:rsidRPr="00D941EC">
        <w:rPr>
          <w:i/>
          <w:lang w:val="en"/>
        </w:rPr>
        <w:t>Sijo</w:t>
      </w:r>
      <w:r>
        <w:rPr>
          <w:lang w:val="en"/>
        </w:rPr>
        <w:t xml:space="preserve"> </w:t>
      </w:r>
      <w:r w:rsidRPr="00A1125D">
        <w:rPr>
          <w:lang w:val="en"/>
        </w:rPr>
        <w:t>is</w:t>
      </w:r>
      <w:r>
        <w:rPr>
          <w:lang w:val="en"/>
        </w:rPr>
        <w:t xml:space="preserve"> </w:t>
      </w:r>
      <w:r w:rsidRPr="00A1125D">
        <w:rPr>
          <w:lang w:val="en"/>
        </w:rPr>
        <w:t>gradually</w:t>
      </w:r>
      <w:r>
        <w:rPr>
          <w:lang w:val="en"/>
        </w:rPr>
        <w:t xml:space="preserve"> </w:t>
      </w:r>
      <w:r w:rsidRPr="00A1125D">
        <w:rPr>
          <w:lang w:val="en"/>
        </w:rPr>
        <w:t>becoming</w:t>
      </w:r>
      <w:r>
        <w:rPr>
          <w:lang w:val="en"/>
        </w:rPr>
        <w:t xml:space="preserve"> </w:t>
      </w:r>
      <w:r w:rsidRPr="00A1125D">
        <w:rPr>
          <w:lang w:val="en"/>
        </w:rPr>
        <w:t>popular</w:t>
      </w:r>
      <w:r>
        <w:rPr>
          <w:lang w:val="en"/>
        </w:rPr>
        <w:t xml:space="preserve"> </w:t>
      </w:r>
      <w:r w:rsidRPr="00A1125D">
        <w:rPr>
          <w:lang w:val="en"/>
        </w:rPr>
        <w:t>among</w:t>
      </w:r>
      <w:r>
        <w:rPr>
          <w:lang w:val="en"/>
        </w:rPr>
        <w:t xml:space="preserve"> </w:t>
      </w:r>
      <w:r w:rsidRPr="00A1125D">
        <w:rPr>
          <w:lang w:val="en"/>
        </w:rPr>
        <w:t>the</w:t>
      </w:r>
      <w:r>
        <w:rPr>
          <w:lang w:val="en"/>
        </w:rPr>
        <w:t xml:space="preserve"> </w:t>
      </w:r>
      <w:r w:rsidRPr="00A1125D">
        <w:rPr>
          <w:lang w:val="en"/>
        </w:rPr>
        <w:t>townspeople.</w:t>
      </w:r>
      <w:r>
        <w:rPr>
          <w:lang w:val="en"/>
        </w:rPr>
        <w:t xml:space="preserve"> </w:t>
      </w:r>
      <w:r w:rsidRPr="00A1125D">
        <w:rPr>
          <w:lang w:val="en"/>
        </w:rPr>
        <w:t>The</w:t>
      </w:r>
      <w:r>
        <w:rPr>
          <w:lang w:val="en"/>
        </w:rPr>
        <w:t xml:space="preserve"> </w:t>
      </w:r>
      <w:r w:rsidRPr="00A1125D">
        <w:rPr>
          <w:lang w:val="en"/>
        </w:rPr>
        <w:t>very</w:t>
      </w:r>
      <w:r>
        <w:rPr>
          <w:lang w:val="en"/>
        </w:rPr>
        <w:t xml:space="preserve"> </w:t>
      </w:r>
      <w:r w:rsidRPr="00A1125D">
        <w:rPr>
          <w:lang w:val="en"/>
        </w:rPr>
        <w:t>structure</w:t>
      </w:r>
      <w:r>
        <w:rPr>
          <w:lang w:val="en"/>
        </w:rPr>
        <w:t xml:space="preserve"> </w:t>
      </w:r>
      <w:r w:rsidRPr="00A1125D">
        <w:rPr>
          <w:lang w:val="en"/>
        </w:rPr>
        <w:t>of</w:t>
      </w:r>
      <w:r>
        <w:rPr>
          <w:lang w:val="en"/>
        </w:rPr>
        <w:t xml:space="preserve"> </w:t>
      </w:r>
      <w:r w:rsidRPr="00A1125D">
        <w:rPr>
          <w:lang w:val="en"/>
        </w:rPr>
        <w:t>this</w:t>
      </w:r>
      <w:r>
        <w:rPr>
          <w:lang w:val="en"/>
        </w:rPr>
        <w:t xml:space="preserve"> </w:t>
      </w:r>
      <w:r w:rsidRPr="00A1125D">
        <w:rPr>
          <w:lang w:val="en"/>
        </w:rPr>
        <w:t>genre</w:t>
      </w:r>
      <w:r>
        <w:rPr>
          <w:lang w:val="en"/>
        </w:rPr>
        <w:t xml:space="preserve"> </w:t>
      </w:r>
      <w:r w:rsidRPr="00A1125D">
        <w:rPr>
          <w:lang w:val="en"/>
        </w:rPr>
        <w:t>was</w:t>
      </w:r>
      <w:r>
        <w:rPr>
          <w:lang w:val="en"/>
        </w:rPr>
        <w:t xml:space="preserve"> </w:t>
      </w:r>
      <w:r w:rsidRPr="00A1125D">
        <w:rPr>
          <w:lang w:val="en"/>
        </w:rPr>
        <w:t>also</w:t>
      </w:r>
      <w:r>
        <w:rPr>
          <w:lang w:val="en"/>
        </w:rPr>
        <w:t xml:space="preserve"> </w:t>
      </w:r>
      <w:r w:rsidRPr="00A1125D">
        <w:rPr>
          <w:lang w:val="en"/>
        </w:rPr>
        <w:t>transformed.</w:t>
      </w:r>
      <w:r>
        <w:rPr>
          <w:lang w:val="en"/>
        </w:rPr>
        <w:t xml:space="preserve"> </w:t>
      </w:r>
      <w:r w:rsidRPr="00A1125D">
        <w:rPr>
          <w:lang w:val="en"/>
        </w:rPr>
        <w:t>In</w:t>
      </w:r>
      <w:r>
        <w:rPr>
          <w:lang w:val="en"/>
        </w:rPr>
        <w:t xml:space="preserve"> </w:t>
      </w:r>
      <w:r w:rsidRPr="00A1125D">
        <w:rPr>
          <w:lang w:val="en"/>
        </w:rPr>
        <w:t>the</w:t>
      </w:r>
      <w:r>
        <w:rPr>
          <w:lang w:val="en"/>
        </w:rPr>
        <w:t xml:space="preserve"> 16</w:t>
      </w:r>
      <w:r w:rsidRPr="00D941EC">
        <w:rPr>
          <w:vertAlign w:val="superscript"/>
          <w:lang w:val="en"/>
        </w:rPr>
        <w:t>th</w:t>
      </w:r>
      <w:r>
        <w:rPr>
          <w:lang w:val="en"/>
        </w:rPr>
        <w:t xml:space="preserve"> century </w:t>
      </w:r>
      <w:r w:rsidRPr="00D941EC">
        <w:rPr>
          <w:i/>
          <w:lang w:val="en"/>
        </w:rPr>
        <w:t>Sijo</w:t>
      </w:r>
      <w:r>
        <w:rPr>
          <w:lang w:val="en"/>
        </w:rPr>
        <w:t xml:space="preserve"> </w:t>
      </w:r>
      <w:r w:rsidRPr="00A1125D">
        <w:rPr>
          <w:lang w:val="en"/>
        </w:rPr>
        <w:t>is</w:t>
      </w:r>
      <w:r>
        <w:rPr>
          <w:lang w:val="en"/>
        </w:rPr>
        <w:t xml:space="preserve"> </w:t>
      </w:r>
      <w:r w:rsidRPr="00A1125D">
        <w:rPr>
          <w:lang w:val="en"/>
        </w:rPr>
        <w:t>firmly</w:t>
      </w:r>
      <w:r>
        <w:rPr>
          <w:lang w:val="en"/>
        </w:rPr>
        <w:t xml:space="preserve"> </w:t>
      </w:r>
      <w:r w:rsidRPr="00A1125D">
        <w:rPr>
          <w:lang w:val="en"/>
        </w:rPr>
        <w:t>established</w:t>
      </w:r>
      <w:r>
        <w:rPr>
          <w:lang w:val="en"/>
        </w:rPr>
        <w:t xml:space="preserve"> </w:t>
      </w:r>
      <w:r w:rsidRPr="00A1125D">
        <w:rPr>
          <w:lang w:val="en"/>
        </w:rPr>
        <w:t>as</w:t>
      </w:r>
      <w:r>
        <w:rPr>
          <w:lang w:val="en"/>
        </w:rPr>
        <w:t xml:space="preserve"> </w:t>
      </w:r>
      <w:r w:rsidRPr="00A1125D">
        <w:rPr>
          <w:lang w:val="en"/>
        </w:rPr>
        <w:t>a</w:t>
      </w:r>
      <w:r>
        <w:rPr>
          <w:lang w:val="en"/>
        </w:rPr>
        <w:t xml:space="preserve"> </w:t>
      </w:r>
      <w:r w:rsidRPr="00A1125D">
        <w:rPr>
          <w:lang w:val="en"/>
        </w:rPr>
        <w:t>literary</w:t>
      </w:r>
      <w:r>
        <w:rPr>
          <w:lang w:val="en"/>
        </w:rPr>
        <w:t xml:space="preserve"> </w:t>
      </w:r>
      <w:r w:rsidRPr="00A1125D">
        <w:rPr>
          <w:lang w:val="en"/>
        </w:rPr>
        <w:t>genre,</w:t>
      </w:r>
      <w:r>
        <w:rPr>
          <w:lang w:val="en"/>
        </w:rPr>
        <w:t xml:space="preserve"> </w:t>
      </w:r>
      <w:r w:rsidRPr="00A1125D">
        <w:rPr>
          <w:lang w:val="en"/>
        </w:rPr>
        <w:t>gradually</w:t>
      </w:r>
      <w:r>
        <w:rPr>
          <w:lang w:val="en"/>
        </w:rPr>
        <w:t xml:space="preserve"> </w:t>
      </w:r>
      <w:r w:rsidRPr="00A1125D">
        <w:rPr>
          <w:lang w:val="en"/>
        </w:rPr>
        <w:t>moving</w:t>
      </w:r>
      <w:r>
        <w:rPr>
          <w:lang w:val="en"/>
        </w:rPr>
        <w:t xml:space="preserve"> </w:t>
      </w:r>
      <w:r w:rsidRPr="00A1125D">
        <w:rPr>
          <w:lang w:val="en"/>
        </w:rPr>
        <w:t>away</w:t>
      </w:r>
      <w:r>
        <w:rPr>
          <w:lang w:val="en"/>
        </w:rPr>
        <w:t xml:space="preserve"> </w:t>
      </w:r>
      <w:r w:rsidRPr="00A1125D">
        <w:rPr>
          <w:lang w:val="en"/>
        </w:rPr>
        <w:t>from</w:t>
      </w:r>
      <w:r>
        <w:rPr>
          <w:lang w:val="en"/>
        </w:rPr>
        <w:t xml:space="preserve"> </w:t>
      </w:r>
      <w:r w:rsidRPr="00A1125D">
        <w:rPr>
          <w:lang w:val="en"/>
        </w:rPr>
        <w:t>its</w:t>
      </w:r>
      <w:r>
        <w:rPr>
          <w:lang w:val="en"/>
        </w:rPr>
        <w:t xml:space="preserve"> </w:t>
      </w:r>
      <w:r w:rsidRPr="00A1125D">
        <w:rPr>
          <w:lang w:val="en"/>
        </w:rPr>
        <w:t>musical</w:t>
      </w:r>
      <w:r>
        <w:rPr>
          <w:lang w:val="en"/>
        </w:rPr>
        <w:t xml:space="preserve"> </w:t>
      </w:r>
      <w:r w:rsidRPr="00A1125D">
        <w:rPr>
          <w:lang w:val="en"/>
        </w:rPr>
        <w:t>roots.</w:t>
      </w:r>
    </w:p>
    <w:p w14:paraId="52CD4DA0" w14:textId="77777777" w:rsidR="00D941EC" w:rsidRPr="00A1125D" w:rsidRDefault="00D941EC" w:rsidP="00D941EC">
      <w:pPr>
        <w:pStyle w:val="aa"/>
        <w:rPr>
          <w:lang w:val="en"/>
        </w:rPr>
      </w:pPr>
      <w:r w:rsidRPr="00D941EC">
        <w:rPr>
          <w:i/>
          <w:lang w:val="en"/>
        </w:rPr>
        <w:t>Sijo</w:t>
      </w:r>
      <w:r>
        <w:rPr>
          <w:lang w:val="en"/>
        </w:rPr>
        <w:t xml:space="preserve"> </w:t>
      </w:r>
      <w:r w:rsidRPr="00A1125D">
        <w:rPr>
          <w:lang w:val="en"/>
        </w:rPr>
        <w:t>poems</w:t>
      </w:r>
      <w:r>
        <w:rPr>
          <w:lang w:val="en"/>
        </w:rPr>
        <w:t xml:space="preserve"> </w:t>
      </w:r>
      <w:r w:rsidRPr="00A1125D">
        <w:rPr>
          <w:lang w:val="en"/>
        </w:rPr>
        <w:t>are</w:t>
      </w:r>
      <w:r>
        <w:rPr>
          <w:lang w:val="en"/>
        </w:rPr>
        <w:t xml:space="preserve"> </w:t>
      </w:r>
      <w:r w:rsidRPr="00A1125D">
        <w:rPr>
          <w:lang w:val="en"/>
        </w:rPr>
        <w:t>reappearing</w:t>
      </w:r>
      <w:r>
        <w:rPr>
          <w:lang w:val="en"/>
        </w:rPr>
        <w:t xml:space="preserve"> </w:t>
      </w:r>
      <w:r w:rsidRPr="00A1125D">
        <w:rPr>
          <w:lang w:val="en"/>
        </w:rPr>
        <w:t>in</w:t>
      </w:r>
      <w:r>
        <w:rPr>
          <w:lang w:val="en"/>
        </w:rPr>
        <w:t xml:space="preserve"> </w:t>
      </w:r>
      <w:r w:rsidRPr="00A1125D">
        <w:rPr>
          <w:lang w:val="en"/>
        </w:rPr>
        <w:t>contemporary</w:t>
      </w:r>
      <w:r>
        <w:rPr>
          <w:lang w:val="en"/>
        </w:rPr>
        <w:t xml:space="preserve"> </w:t>
      </w:r>
      <w:r w:rsidRPr="00A1125D">
        <w:rPr>
          <w:lang w:val="en"/>
        </w:rPr>
        <w:t>Korean</w:t>
      </w:r>
      <w:r>
        <w:rPr>
          <w:lang w:val="en"/>
        </w:rPr>
        <w:t xml:space="preserve"> </w:t>
      </w:r>
      <w:r w:rsidRPr="00A1125D">
        <w:rPr>
          <w:lang w:val="en"/>
        </w:rPr>
        <w:t>poetry,</w:t>
      </w:r>
      <w:r>
        <w:rPr>
          <w:lang w:val="en"/>
        </w:rPr>
        <w:t xml:space="preserve"> </w:t>
      </w:r>
      <w:r w:rsidRPr="00A1125D">
        <w:rPr>
          <w:lang w:val="en"/>
        </w:rPr>
        <w:t>but</w:t>
      </w:r>
      <w:r>
        <w:rPr>
          <w:lang w:val="en"/>
        </w:rPr>
        <w:t xml:space="preserve"> </w:t>
      </w:r>
      <w:r w:rsidRPr="00A1125D">
        <w:rPr>
          <w:lang w:val="en"/>
        </w:rPr>
        <w:t>they</w:t>
      </w:r>
      <w:r>
        <w:rPr>
          <w:lang w:val="en"/>
        </w:rPr>
        <w:t xml:space="preserve"> </w:t>
      </w:r>
      <w:r w:rsidRPr="00A1125D">
        <w:rPr>
          <w:lang w:val="en"/>
        </w:rPr>
        <w:t>were</w:t>
      </w:r>
      <w:r>
        <w:rPr>
          <w:lang w:val="en"/>
        </w:rPr>
        <w:t xml:space="preserve"> </w:t>
      </w:r>
      <w:r w:rsidRPr="00A1125D">
        <w:rPr>
          <w:lang w:val="en"/>
        </w:rPr>
        <w:t>created</w:t>
      </w:r>
      <w:r>
        <w:rPr>
          <w:lang w:val="en"/>
        </w:rPr>
        <w:t xml:space="preserve"> </w:t>
      </w:r>
      <w:r w:rsidRPr="00A1125D">
        <w:rPr>
          <w:lang w:val="en"/>
        </w:rPr>
        <w:t>in</w:t>
      </w:r>
      <w:r>
        <w:rPr>
          <w:lang w:val="en"/>
        </w:rPr>
        <w:t xml:space="preserve"> </w:t>
      </w:r>
      <w:r w:rsidRPr="00A1125D">
        <w:rPr>
          <w:lang w:val="en"/>
        </w:rPr>
        <w:t>a</w:t>
      </w:r>
      <w:r>
        <w:rPr>
          <w:lang w:val="en"/>
        </w:rPr>
        <w:t xml:space="preserve"> </w:t>
      </w:r>
      <w:r w:rsidRPr="00A1125D">
        <w:rPr>
          <w:lang w:val="en"/>
        </w:rPr>
        <w:t>completely</w:t>
      </w:r>
      <w:r>
        <w:rPr>
          <w:lang w:val="en"/>
        </w:rPr>
        <w:t xml:space="preserve"> </w:t>
      </w:r>
      <w:r w:rsidRPr="00A1125D">
        <w:rPr>
          <w:lang w:val="en"/>
        </w:rPr>
        <w:t>new</w:t>
      </w:r>
      <w:r>
        <w:rPr>
          <w:lang w:val="en"/>
        </w:rPr>
        <w:t xml:space="preserve"> </w:t>
      </w:r>
      <w:r w:rsidRPr="00A1125D">
        <w:rPr>
          <w:lang w:val="en"/>
        </w:rPr>
        <w:t>and</w:t>
      </w:r>
      <w:r>
        <w:rPr>
          <w:lang w:val="en"/>
        </w:rPr>
        <w:t xml:space="preserve"> </w:t>
      </w:r>
      <w:r w:rsidRPr="00A1125D">
        <w:rPr>
          <w:lang w:val="en"/>
        </w:rPr>
        <w:t>unique</w:t>
      </w:r>
      <w:r>
        <w:rPr>
          <w:lang w:val="en"/>
        </w:rPr>
        <w:t xml:space="preserve"> </w:t>
      </w:r>
      <w:r w:rsidRPr="00A1125D">
        <w:rPr>
          <w:lang w:val="en"/>
        </w:rPr>
        <w:t>style.</w:t>
      </w:r>
      <w:r>
        <w:rPr>
          <w:lang w:val="en"/>
        </w:rPr>
        <w:t xml:space="preserve"> </w:t>
      </w:r>
      <w:r w:rsidRPr="00A1125D">
        <w:rPr>
          <w:lang w:val="en"/>
        </w:rPr>
        <w:t>One</w:t>
      </w:r>
      <w:r>
        <w:rPr>
          <w:lang w:val="en"/>
        </w:rPr>
        <w:t xml:space="preserve"> </w:t>
      </w:r>
      <w:r w:rsidRPr="00A1125D">
        <w:rPr>
          <w:lang w:val="en"/>
        </w:rPr>
        <w:t>of</w:t>
      </w:r>
      <w:r>
        <w:rPr>
          <w:lang w:val="en"/>
        </w:rPr>
        <w:t xml:space="preserve"> </w:t>
      </w:r>
      <w:r w:rsidRPr="00A1125D">
        <w:rPr>
          <w:lang w:val="en"/>
        </w:rPr>
        <w:t>the</w:t>
      </w:r>
      <w:r>
        <w:rPr>
          <w:lang w:val="en"/>
        </w:rPr>
        <w:t xml:space="preserve"> </w:t>
      </w:r>
      <w:r w:rsidRPr="00A1125D">
        <w:rPr>
          <w:lang w:val="en"/>
        </w:rPr>
        <w:t>prominent</w:t>
      </w:r>
      <w:r>
        <w:rPr>
          <w:lang w:val="en"/>
        </w:rPr>
        <w:t xml:space="preserve"> </w:t>
      </w:r>
      <w:r w:rsidRPr="00A1125D">
        <w:rPr>
          <w:lang w:val="en"/>
        </w:rPr>
        <w:t>contemporary</w:t>
      </w:r>
      <w:r>
        <w:rPr>
          <w:lang w:val="en"/>
        </w:rPr>
        <w:t xml:space="preserve"> </w:t>
      </w:r>
      <w:r w:rsidRPr="00A1125D">
        <w:rPr>
          <w:lang w:val="en"/>
        </w:rPr>
        <w:t>poets</w:t>
      </w:r>
      <w:r>
        <w:rPr>
          <w:lang w:val="en"/>
        </w:rPr>
        <w:t xml:space="preserve"> </w:t>
      </w:r>
      <w:r w:rsidRPr="00A1125D">
        <w:rPr>
          <w:lang w:val="en"/>
        </w:rPr>
        <w:t>working</w:t>
      </w:r>
      <w:r>
        <w:rPr>
          <w:lang w:val="en"/>
        </w:rPr>
        <w:t xml:space="preserve"> </w:t>
      </w:r>
      <w:r w:rsidRPr="00A1125D">
        <w:rPr>
          <w:lang w:val="en"/>
        </w:rPr>
        <w:t>in</w:t>
      </w:r>
      <w:r>
        <w:rPr>
          <w:lang w:val="en"/>
        </w:rPr>
        <w:t xml:space="preserve"> </w:t>
      </w:r>
      <w:r w:rsidRPr="00A1125D">
        <w:rPr>
          <w:lang w:val="en"/>
        </w:rPr>
        <w:t>this</w:t>
      </w:r>
      <w:r>
        <w:rPr>
          <w:lang w:val="en"/>
        </w:rPr>
        <w:t xml:space="preserve"> </w:t>
      </w:r>
      <w:r w:rsidRPr="00A1125D">
        <w:rPr>
          <w:lang w:val="en"/>
        </w:rPr>
        <w:t>genre</w:t>
      </w:r>
      <w:r>
        <w:rPr>
          <w:lang w:val="en"/>
        </w:rPr>
        <w:t xml:space="preserve"> </w:t>
      </w:r>
      <w:r w:rsidRPr="00A1125D">
        <w:rPr>
          <w:lang w:val="en"/>
        </w:rPr>
        <w:t>is</w:t>
      </w:r>
      <w:r>
        <w:rPr>
          <w:lang w:val="en"/>
        </w:rPr>
        <w:t xml:space="preserve"> </w:t>
      </w:r>
      <w:r w:rsidR="003924E2" w:rsidRPr="00AE2DFB">
        <w:rPr>
          <w:lang w:val="en-US"/>
        </w:rPr>
        <w:t>Oh Sae-young</w:t>
      </w:r>
      <w:r w:rsidRPr="00A1125D">
        <w:rPr>
          <w:lang w:val="en"/>
        </w:rPr>
        <w:t>.</w:t>
      </w:r>
      <w:r>
        <w:rPr>
          <w:lang w:val="en"/>
        </w:rPr>
        <w:t xml:space="preserve"> </w:t>
      </w:r>
      <w:r w:rsidRPr="00A1125D">
        <w:rPr>
          <w:lang w:val="en"/>
        </w:rPr>
        <w:t>At</w:t>
      </w:r>
      <w:r>
        <w:rPr>
          <w:lang w:val="en"/>
        </w:rPr>
        <w:t xml:space="preserve"> </w:t>
      </w:r>
      <w:r w:rsidRPr="00A1125D">
        <w:rPr>
          <w:lang w:val="en"/>
        </w:rPr>
        <w:t>first</w:t>
      </w:r>
      <w:r>
        <w:rPr>
          <w:lang w:val="en"/>
        </w:rPr>
        <w:t xml:space="preserve"> </w:t>
      </w:r>
      <w:r w:rsidRPr="00A1125D">
        <w:rPr>
          <w:lang w:val="en"/>
        </w:rPr>
        <w:t>glance,</w:t>
      </w:r>
      <w:r>
        <w:rPr>
          <w:lang w:val="en"/>
        </w:rPr>
        <w:t xml:space="preserve"> </w:t>
      </w:r>
      <w:r w:rsidRPr="00A1125D">
        <w:rPr>
          <w:lang w:val="en"/>
        </w:rPr>
        <w:t>his</w:t>
      </w:r>
      <w:r>
        <w:rPr>
          <w:lang w:val="en"/>
        </w:rPr>
        <w:t xml:space="preserve"> </w:t>
      </w:r>
      <w:r w:rsidRPr="00A1125D">
        <w:rPr>
          <w:lang w:val="en"/>
        </w:rPr>
        <w:t>poems</w:t>
      </w:r>
      <w:r>
        <w:rPr>
          <w:lang w:val="en"/>
        </w:rPr>
        <w:t xml:space="preserve"> </w:t>
      </w:r>
      <w:r w:rsidRPr="00A1125D">
        <w:rPr>
          <w:lang w:val="en"/>
        </w:rPr>
        <w:t>glide</w:t>
      </w:r>
      <w:r>
        <w:rPr>
          <w:lang w:val="en"/>
        </w:rPr>
        <w:t xml:space="preserve"> </w:t>
      </w:r>
      <w:r w:rsidRPr="00A1125D">
        <w:rPr>
          <w:lang w:val="en"/>
        </w:rPr>
        <w:t>over</w:t>
      </w:r>
      <w:r>
        <w:rPr>
          <w:lang w:val="en"/>
        </w:rPr>
        <w:t xml:space="preserve"> </w:t>
      </w:r>
      <w:r w:rsidRPr="00A1125D">
        <w:rPr>
          <w:lang w:val="en"/>
        </w:rPr>
        <w:t>the</w:t>
      </w:r>
      <w:r>
        <w:rPr>
          <w:lang w:val="en"/>
        </w:rPr>
        <w:t xml:space="preserve"> </w:t>
      </w:r>
      <w:r w:rsidRPr="00A1125D">
        <w:rPr>
          <w:lang w:val="en"/>
        </w:rPr>
        <w:t>surface</w:t>
      </w:r>
      <w:r>
        <w:rPr>
          <w:lang w:val="en"/>
        </w:rPr>
        <w:t xml:space="preserve"> </w:t>
      </w:r>
      <w:r w:rsidRPr="00A1125D">
        <w:rPr>
          <w:lang w:val="en"/>
        </w:rPr>
        <w:t>of</w:t>
      </w:r>
      <w:r>
        <w:rPr>
          <w:lang w:val="en"/>
        </w:rPr>
        <w:t xml:space="preserve"> </w:t>
      </w:r>
      <w:r w:rsidRPr="00A1125D">
        <w:rPr>
          <w:lang w:val="en"/>
        </w:rPr>
        <w:t>some</w:t>
      </w:r>
      <w:r>
        <w:rPr>
          <w:lang w:val="en"/>
        </w:rPr>
        <w:t xml:space="preserve"> </w:t>
      </w:r>
      <w:r w:rsidRPr="00A1125D">
        <w:rPr>
          <w:lang w:val="en"/>
        </w:rPr>
        <w:t>deep,</w:t>
      </w:r>
      <w:r>
        <w:rPr>
          <w:lang w:val="en"/>
        </w:rPr>
        <w:t xml:space="preserve"> </w:t>
      </w:r>
      <w:r w:rsidRPr="00A1125D">
        <w:rPr>
          <w:lang w:val="en"/>
        </w:rPr>
        <w:t>beautiful</w:t>
      </w:r>
      <w:r>
        <w:rPr>
          <w:lang w:val="en"/>
        </w:rPr>
        <w:t xml:space="preserve"> </w:t>
      </w:r>
      <w:r w:rsidRPr="00A1125D">
        <w:rPr>
          <w:lang w:val="en"/>
        </w:rPr>
        <w:t>and</w:t>
      </w:r>
      <w:r>
        <w:rPr>
          <w:lang w:val="en"/>
        </w:rPr>
        <w:t xml:space="preserve"> </w:t>
      </w:r>
      <w:r w:rsidRPr="00A1125D">
        <w:rPr>
          <w:lang w:val="en"/>
        </w:rPr>
        <w:t>dark</w:t>
      </w:r>
      <w:r>
        <w:rPr>
          <w:lang w:val="en"/>
        </w:rPr>
        <w:t xml:space="preserve"> </w:t>
      </w:r>
      <w:r w:rsidRPr="00A1125D">
        <w:rPr>
          <w:lang w:val="en"/>
        </w:rPr>
        <w:t>things.</w:t>
      </w:r>
      <w:r>
        <w:rPr>
          <w:lang w:val="en"/>
        </w:rPr>
        <w:t xml:space="preserve"> </w:t>
      </w:r>
      <w:r w:rsidRPr="00A1125D">
        <w:rPr>
          <w:lang w:val="en"/>
        </w:rPr>
        <w:t>But</w:t>
      </w:r>
      <w:r>
        <w:rPr>
          <w:lang w:val="en"/>
        </w:rPr>
        <w:t xml:space="preserve"> </w:t>
      </w:r>
      <w:r w:rsidRPr="00A1125D">
        <w:rPr>
          <w:lang w:val="en"/>
        </w:rPr>
        <w:t>regardless</w:t>
      </w:r>
      <w:r>
        <w:rPr>
          <w:lang w:val="en"/>
        </w:rPr>
        <w:t xml:space="preserve"> </w:t>
      </w:r>
      <w:r w:rsidRPr="00A1125D">
        <w:rPr>
          <w:lang w:val="en"/>
        </w:rPr>
        <w:t>of</w:t>
      </w:r>
      <w:r>
        <w:rPr>
          <w:lang w:val="en"/>
        </w:rPr>
        <w:t xml:space="preserve"> </w:t>
      </w:r>
      <w:r w:rsidRPr="00A1125D">
        <w:rPr>
          <w:lang w:val="en"/>
        </w:rPr>
        <w:t>the</w:t>
      </w:r>
      <w:r>
        <w:rPr>
          <w:lang w:val="en"/>
        </w:rPr>
        <w:t xml:space="preserve"> </w:t>
      </w:r>
      <w:r w:rsidRPr="00A1125D">
        <w:rPr>
          <w:lang w:val="en"/>
        </w:rPr>
        <w:t>beginning,</w:t>
      </w:r>
      <w:r>
        <w:rPr>
          <w:lang w:val="en"/>
        </w:rPr>
        <w:t xml:space="preserve"> </w:t>
      </w:r>
      <w:r w:rsidR="003924E2" w:rsidRPr="00AE2DFB">
        <w:rPr>
          <w:lang w:val="en-US"/>
        </w:rPr>
        <w:t>Oh Sae-young</w:t>
      </w:r>
      <w:r w:rsidR="003924E2" w:rsidRPr="00A1125D">
        <w:rPr>
          <w:lang w:val="en"/>
        </w:rPr>
        <w:t xml:space="preserve"> </w:t>
      </w:r>
      <w:r w:rsidRPr="00A1125D">
        <w:rPr>
          <w:lang w:val="en"/>
        </w:rPr>
        <w:t>brings</w:t>
      </w:r>
      <w:r>
        <w:rPr>
          <w:lang w:val="en"/>
        </w:rPr>
        <w:t xml:space="preserve"> </w:t>
      </w:r>
      <w:r w:rsidRPr="00A1125D">
        <w:rPr>
          <w:lang w:val="en"/>
        </w:rPr>
        <w:t>the</w:t>
      </w:r>
      <w:r>
        <w:rPr>
          <w:lang w:val="en"/>
        </w:rPr>
        <w:t xml:space="preserve"> </w:t>
      </w:r>
      <w:r w:rsidRPr="00A1125D">
        <w:rPr>
          <w:lang w:val="en"/>
        </w:rPr>
        <w:t>poem</w:t>
      </w:r>
      <w:r>
        <w:rPr>
          <w:lang w:val="en"/>
        </w:rPr>
        <w:t xml:space="preserve"> </w:t>
      </w:r>
      <w:r w:rsidRPr="00A1125D">
        <w:rPr>
          <w:lang w:val="en"/>
        </w:rPr>
        <w:t>to</w:t>
      </w:r>
      <w:r>
        <w:rPr>
          <w:lang w:val="en"/>
        </w:rPr>
        <w:t xml:space="preserve"> </w:t>
      </w:r>
      <w:r w:rsidRPr="00A1125D">
        <w:rPr>
          <w:lang w:val="en"/>
        </w:rPr>
        <w:t>an</w:t>
      </w:r>
      <w:r>
        <w:rPr>
          <w:lang w:val="en"/>
        </w:rPr>
        <w:t xml:space="preserve"> </w:t>
      </w:r>
      <w:r w:rsidRPr="00A1125D">
        <w:rPr>
          <w:lang w:val="en"/>
        </w:rPr>
        <w:t>unpredictable</w:t>
      </w:r>
      <w:r>
        <w:rPr>
          <w:lang w:val="en"/>
        </w:rPr>
        <w:t xml:space="preserve"> </w:t>
      </w:r>
      <w:r w:rsidRPr="00A1125D">
        <w:rPr>
          <w:lang w:val="en"/>
        </w:rPr>
        <w:t>ending.</w:t>
      </w:r>
    </w:p>
    <w:p w14:paraId="2927D67B" w14:textId="77777777" w:rsidR="00D941EC" w:rsidRPr="00A1125D" w:rsidRDefault="00D941EC" w:rsidP="00D941EC">
      <w:pPr>
        <w:pStyle w:val="aa"/>
        <w:rPr>
          <w:lang w:val="en"/>
        </w:rPr>
      </w:pPr>
      <w:r w:rsidRPr="00A1125D">
        <w:rPr>
          <w:lang w:val="en"/>
        </w:rPr>
        <w:t>Traditionally,</w:t>
      </w:r>
      <w:r>
        <w:rPr>
          <w:lang w:val="en"/>
        </w:rPr>
        <w:t xml:space="preserve"> </w:t>
      </w:r>
      <w:r w:rsidRPr="003924E2">
        <w:rPr>
          <w:i/>
          <w:lang w:val="en"/>
        </w:rPr>
        <w:t>sijo</w:t>
      </w:r>
      <w:r>
        <w:rPr>
          <w:lang w:val="en"/>
        </w:rPr>
        <w:t xml:space="preserve"> </w:t>
      </w:r>
      <w:r w:rsidRPr="00A1125D">
        <w:rPr>
          <w:lang w:val="en"/>
        </w:rPr>
        <w:t>uses</w:t>
      </w:r>
      <w:r>
        <w:rPr>
          <w:lang w:val="en"/>
        </w:rPr>
        <w:t xml:space="preserve"> </w:t>
      </w:r>
      <w:r w:rsidRPr="00A1125D">
        <w:rPr>
          <w:lang w:val="en"/>
        </w:rPr>
        <w:t>a</w:t>
      </w:r>
      <w:r>
        <w:rPr>
          <w:lang w:val="en"/>
        </w:rPr>
        <w:t xml:space="preserve"> </w:t>
      </w:r>
      <w:r w:rsidRPr="00A1125D">
        <w:rPr>
          <w:lang w:val="en"/>
        </w:rPr>
        <w:t>metaphorical</w:t>
      </w:r>
      <w:r>
        <w:rPr>
          <w:lang w:val="en"/>
        </w:rPr>
        <w:t xml:space="preserve"> </w:t>
      </w:r>
      <w:r w:rsidRPr="00A1125D">
        <w:rPr>
          <w:lang w:val="en"/>
        </w:rPr>
        <w:t>language,</w:t>
      </w:r>
      <w:r>
        <w:rPr>
          <w:lang w:val="en"/>
        </w:rPr>
        <w:t xml:space="preserve"> </w:t>
      </w:r>
      <w:r w:rsidRPr="00A1125D">
        <w:rPr>
          <w:lang w:val="en"/>
        </w:rPr>
        <w:t>which</w:t>
      </w:r>
      <w:r>
        <w:rPr>
          <w:lang w:val="en"/>
        </w:rPr>
        <w:t xml:space="preserve"> </w:t>
      </w:r>
      <w:r w:rsidRPr="00A1125D">
        <w:rPr>
          <w:lang w:val="en"/>
        </w:rPr>
        <w:t>in</w:t>
      </w:r>
      <w:r>
        <w:rPr>
          <w:lang w:val="en"/>
        </w:rPr>
        <w:t xml:space="preserve"> </w:t>
      </w:r>
      <w:r w:rsidRPr="00A1125D">
        <w:rPr>
          <w:lang w:val="en"/>
        </w:rPr>
        <w:t>the</w:t>
      </w:r>
      <w:r>
        <w:rPr>
          <w:lang w:val="en"/>
        </w:rPr>
        <w:t xml:space="preserve"> </w:t>
      </w:r>
      <w:r w:rsidRPr="00A1125D">
        <w:rPr>
          <w:lang w:val="en"/>
        </w:rPr>
        <w:t>overall</w:t>
      </w:r>
      <w:r>
        <w:rPr>
          <w:lang w:val="en"/>
        </w:rPr>
        <w:t xml:space="preserve"> </w:t>
      </w:r>
      <w:r w:rsidRPr="00A1125D">
        <w:rPr>
          <w:lang w:val="en"/>
        </w:rPr>
        <w:t>concept</w:t>
      </w:r>
      <w:r>
        <w:rPr>
          <w:lang w:val="en"/>
        </w:rPr>
        <w:t xml:space="preserve"> </w:t>
      </w:r>
      <w:r w:rsidRPr="00A1125D">
        <w:rPr>
          <w:lang w:val="en"/>
        </w:rPr>
        <w:t>of</w:t>
      </w:r>
      <w:r>
        <w:rPr>
          <w:lang w:val="en"/>
        </w:rPr>
        <w:t xml:space="preserve"> </w:t>
      </w:r>
      <w:r w:rsidRPr="00A1125D">
        <w:rPr>
          <w:lang w:val="en"/>
        </w:rPr>
        <w:t>the</w:t>
      </w:r>
      <w:r>
        <w:rPr>
          <w:lang w:val="en"/>
        </w:rPr>
        <w:t xml:space="preserve"> </w:t>
      </w:r>
      <w:r w:rsidRPr="00A1125D">
        <w:rPr>
          <w:lang w:val="en"/>
        </w:rPr>
        <w:t>work</w:t>
      </w:r>
      <w:r>
        <w:rPr>
          <w:lang w:val="en"/>
        </w:rPr>
        <w:t xml:space="preserve"> </w:t>
      </w:r>
      <w:r w:rsidRPr="00A1125D">
        <w:rPr>
          <w:lang w:val="en"/>
        </w:rPr>
        <w:t>expresses</w:t>
      </w:r>
      <w:r>
        <w:rPr>
          <w:lang w:val="en"/>
        </w:rPr>
        <w:t xml:space="preserve"> </w:t>
      </w:r>
      <w:r w:rsidRPr="00A1125D">
        <w:rPr>
          <w:lang w:val="en"/>
        </w:rPr>
        <w:t>the</w:t>
      </w:r>
      <w:r>
        <w:rPr>
          <w:lang w:val="en"/>
        </w:rPr>
        <w:t xml:space="preserve"> </w:t>
      </w:r>
      <w:r w:rsidRPr="00A1125D">
        <w:rPr>
          <w:lang w:val="en"/>
        </w:rPr>
        <w:t>complex</w:t>
      </w:r>
      <w:r>
        <w:rPr>
          <w:lang w:val="en"/>
        </w:rPr>
        <w:t xml:space="preserve"> </w:t>
      </w:r>
      <w:r w:rsidRPr="00A1125D">
        <w:rPr>
          <w:lang w:val="en"/>
        </w:rPr>
        <w:t>and</w:t>
      </w:r>
      <w:r>
        <w:rPr>
          <w:lang w:val="en"/>
        </w:rPr>
        <w:t xml:space="preserve"> </w:t>
      </w:r>
      <w:r w:rsidRPr="00A1125D">
        <w:rPr>
          <w:lang w:val="en"/>
        </w:rPr>
        <w:t>unique</w:t>
      </w:r>
      <w:r>
        <w:rPr>
          <w:lang w:val="en"/>
        </w:rPr>
        <w:t xml:space="preserve"> </w:t>
      </w:r>
      <w:r w:rsidRPr="00A1125D">
        <w:rPr>
          <w:lang w:val="en"/>
        </w:rPr>
        <w:t>idea</w:t>
      </w:r>
      <w:r>
        <w:rPr>
          <w:lang w:val="en"/>
        </w:rPr>
        <w:t xml:space="preserve"> </w:t>
      </w:r>
      <w:r w:rsidRPr="00A1125D">
        <w:rPr>
          <w:lang w:val="en"/>
        </w:rPr>
        <w:t>of</w:t>
      </w:r>
      <w:r>
        <w:rPr>
          <w:lang w:val="en"/>
        </w:rPr>
        <w:t xml:space="preserve"> </w:t>
      </w:r>
      <w:r w:rsidRPr="00A1125D">
        <w:rPr>
          <w:lang w:val="en"/>
        </w:rPr>
        <w:t>sadness</w:t>
      </w:r>
      <w:r>
        <w:rPr>
          <w:lang w:val="en"/>
        </w:rPr>
        <w:t xml:space="preserve"> </w:t>
      </w:r>
      <w:r w:rsidRPr="00A1125D">
        <w:rPr>
          <w:lang w:val="en"/>
        </w:rPr>
        <w:t>and</w:t>
      </w:r>
      <w:r>
        <w:rPr>
          <w:lang w:val="en"/>
        </w:rPr>
        <w:t xml:space="preserve"> </w:t>
      </w:r>
      <w:r w:rsidRPr="00A1125D">
        <w:rPr>
          <w:lang w:val="en"/>
        </w:rPr>
        <w:t>hope.</w:t>
      </w:r>
      <w:r>
        <w:rPr>
          <w:lang w:val="en"/>
        </w:rPr>
        <w:t xml:space="preserve"> </w:t>
      </w:r>
      <w:r w:rsidRPr="00A1125D">
        <w:rPr>
          <w:lang w:val="en"/>
        </w:rPr>
        <w:t>The</w:t>
      </w:r>
      <w:r>
        <w:rPr>
          <w:lang w:val="en"/>
        </w:rPr>
        <w:t xml:space="preserve"> </w:t>
      </w:r>
      <w:r w:rsidRPr="00A1125D">
        <w:rPr>
          <w:lang w:val="en"/>
        </w:rPr>
        <w:t>return</w:t>
      </w:r>
      <w:r>
        <w:rPr>
          <w:lang w:val="en"/>
        </w:rPr>
        <w:t xml:space="preserve"> </w:t>
      </w:r>
      <w:r w:rsidRPr="00A1125D">
        <w:rPr>
          <w:lang w:val="en"/>
        </w:rPr>
        <w:t>to</w:t>
      </w:r>
      <w:r>
        <w:rPr>
          <w:lang w:val="en"/>
        </w:rPr>
        <w:t xml:space="preserve"> </w:t>
      </w:r>
      <w:r w:rsidRPr="00A1125D">
        <w:rPr>
          <w:lang w:val="en"/>
        </w:rPr>
        <w:t>the</w:t>
      </w:r>
      <w:r>
        <w:rPr>
          <w:lang w:val="en"/>
        </w:rPr>
        <w:t xml:space="preserve"> </w:t>
      </w:r>
      <w:r w:rsidRPr="003924E2">
        <w:rPr>
          <w:i/>
          <w:lang w:val="en"/>
        </w:rPr>
        <w:t>sijo</w:t>
      </w:r>
      <w:r>
        <w:rPr>
          <w:lang w:val="en"/>
        </w:rPr>
        <w:t xml:space="preserve"> </w:t>
      </w:r>
      <w:r w:rsidRPr="00A1125D">
        <w:rPr>
          <w:lang w:val="en"/>
        </w:rPr>
        <w:t>genre,</w:t>
      </w:r>
      <w:r>
        <w:rPr>
          <w:lang w:val="en"/>
        </w:rPr>
        <w:t xml:space="preserve"> </w:t>
      </w:r>
      <w:r w:rsidRPr="00A1125D">
        <w:rPr>
          <w:lang w:val="en"/>
        </w:rPr>
        <w:t>caused</w:t>
      </w:r>
      <w:r>
        <w:rPr>
          <w:lang w:val="en"/>
        </w:rPr>
        <w:t xml:space="preserve"> </w:t>
      </w:r>
      <w:r w:rsidRPr="00A1125D">
        <w:rPr>
          <w:lang w:val="en"/>
        </w:rPr>
        <w:t>by</w:t>
      </w:r>
      <w:r>
        <w:rPr>
          <w:lang w:val="en"/>
        </w:rPr>
        <w:t xml:space="preserve"> </w:t>
      </w:r>
      <w:r w:rsidRPr="00A1125D">
        <w:rPr>
          <w:lang w:val="en"/>
        </w:rPr>
        <w:t>the</w:t>
      </w:r>
      <w:r>
        <w:rPr>
          <w:lang w:val="en"/>
        </w:rPr>
        <w:t xml:space="preserve"> </w:t>
      </w:r>
      <w:r w:rsidRPr="00A1125D">
        <w:rPr>
          <w:lang w:val="en"/>
        </w:rPr>
        <w:t>emergence</w:t>
      </w:r>
      <w:r>
        <w:rPr>
          <w:lang w:val="en"/>
        </w:rPr>
        <w:t xml:space="preserve"> </w:t>
      </w:r>
      <w:r w:rsidRPr="00A1125D">
        <w:rPr>
          <w:lang w:val="en"/>
        </w:rPr>
        <w:t>of</w:t>
      </w:r>
      <w:r>
        <w:rPr>
          <w:lang w:val="en"/>
        </w:rPr>
        <w:t xml:space="preserve"> </w:t>
      </w:r>
      <w:r w:rsidRPr="00A1125D">
        <w:rPr>
          <w:lang w:val="en"/>
        </w:rPr>
        <w:t>romanticism</w:t>
      </w:r>
      <w:r>
        <w:rPr>
          <w:lang w:val="en"/>
        </w:rPr>
        <w:t xml:space="preserve"> </w:t>
      </w:r>
      <w:r w:rsidRPr="00A1125D">
        <w:rPr>
          <w:lang w:val="en"/>
        </w:rPr>
        <w:t>in</w:t>
      </w:r>
      <w:r>
        <w:rPr>
          <w:lang w:val="en"/>
        </w:rPr>
        <w:t xml:space="preserve"> </w:t>
      </w:r>
      <w:r w:rsidRPr="00A1125D">
        <w:rPr>
          <w:lang w:val="en"/>
        </w:rPr>
        <w:t>Korean</w:t>
      </w:r>
      <w:r>
        <w:rPr>
          <w:lang w:val="en"/>
        </w:rPr>
        <w:t xml:space="preserve"> </w:t>
      </w:r>
      <w:r w:rsidRPr="00A1125D">
        <w:rPr>
          <w:lang w:val="en"/>
        </w:rPr>
        <w:t>literature,</w:t>
      </w:r>
      <w:r>
        <w:rPr>
          <w:lang w:val="en"/>
        </w:rPr>
        <w:t xml:space="preserve"> </w:t>
      </w:r>
      <w:r w:rsidRPr="00A1125D">
        <w:rPr>
          <w:lang w:val="en"/>
        </w:rPr>
        <w:t>has</w:t>
      </w:r>
      <w:r>
        <w:rPr>
          <w:lang w:val="en"/>
        </w:rPr>
        <w:t xml:space="preserve"> </w:t>
      </w:r>
      <w:r w:rsidRPr="00A1125D">
        <w:rPr>
          <w:lang w:val="en"/>
        </w:rPr>
        <w:t>become</w:t>
      </w:r>
      <w:r>
        <w:rPr>
          <w:lang w:val="en"/>
        </w:rPr>
        <w:t xml:space="preserve"> </w:t>
      </w:r>
      <w:r w:rsidRPr="00A1125D">
        <w:rPr>
          <w:lang w:val="en"/>
        </w:rPr>
        <w:t>a</w:t>
      </w:r>
      <w:r>
        <w:rPr>
          <w:lang w:val="en"/>
        </w:rPr>
        <w:t xml:space="preserve"> </w:t>
      </w:r>
      <w:r w:rsidRPr="00A1125D">
        <w:rPr>
          <w:lang w:val="en"/>
        </w:rPr>
        <w:t>definite</w:t>
      </w:r>
      <w:r>
        <w:rPr>
          <w:lang w:val="en"/>
        </w:rPr>
        <w:t xml:space="preserve"> </w:t>
      </w:r>
      <w:r w:rsidRPr="00A1125D">
        <w:rPr>
          <w:lang w:val="en"/>
        </w:rPr>
        <w:t>rethinking</w:t>
      </w:r>
      <w:r>
        <w:rPr>
          <w:lang w:val="en"/>
        </w:rPr>
        <w:t xml:space="preserve"> </w:t>
      </w:r>
      <w:r w:rsidRPr="00A1125D">
        <w:rPr>
          <w:lang w:val="en"/>
        </w:rPr>
        <w:t>of</w:t>
      </w:r>
      <w:r>
        <w:rPr>
          <w:lang w:val="en"/>
        </w:rPr>
        <w:t xml:space="preserve"> </w:t>
      </w:r>
      <w:r w:rsidRPr="00A1125D">
        <w:rPr>
          <w:lang w:val="en"/>
        </w:rPr>
        <w:t>the</w:t>
      </w:r>
      <w:r>
        <w:rPr>
          <w:lang w:val="en"/>
        </w:rPr>
        <w:t xml:space="preserve"> </w:t>
      </w:r>
      <w:r w:rsidRPr="00A1125D">
        <w:rPr>
          <w:lang w:val="en"/>
        </w:rPr>
        <w:t>place</w:t>
      </w:r>
      <w:r>
        <w:rPr>
          <w:lang w:val="en"/>
        </w:rPr>
        <w:t xml:space="preserve"> </w:t>
      </w:r>
      <w:r w:rsidRPr="00A1125D">
        <w:rPr>
          <w:lang w:val="en"/>
        </w:rPr>
        <w:t>of</w:t>
      </w:r>
      <w:r>
        <w:rPr>
          <w:lang w:val="en"/>
        </w:rPr>
        <w:t xml:space="preserve"> </w:t>
      </w:r>
      <w:r w:rsidRPr="00A1125D">
        <w:rPr>
          <w:lang w:val="en"/>
        </w:rPr>
        <w:t>traditional</w:t>
      </w:r>
      <w:r>
        <w:rPr>
          <w:lang w:val="en"/>
        </w:rPr>
        <w:t xml:space="preserve"> </w:t>
      </w:r>
      <w:r w:rsidRPr="00A1125D">
        <w:rPr>
          <w:lang w:val="en"/>
        </w:rPr>
        <w:t>culture</w:t>
      </w:r>
      <w:r>
        <w:rPr>
          <w:lang w:val="en"/>
        </w:rPr>
        <w:t xml:space="preserve"> </w:t>
      </w:r>
      <w:r w:rsidRPr="00A1125D">
        <w:rPr>
          <w:lang w:val="en"/>
        </w:rPr>
        <w:t>in</w:t>
      </w:r>
      <w:r>
        <w:rPr>
          <w:lang w:val="en"/>
        </w:rPr>
        <w:t xml:space="preserve"> </w:t>
      </w:r>
      <w:r w:rsidRPr="00A1125D">
        <w:rPr>
          <w:lang w:val="en"/>
        </w:rPr>
        <w:t>the</w:t>
      </w:r>
      <w:r>
        <w:rPr>
          <w:lang w:val="en"/>
        </w:rPr>
        <w:t xml:space="preserve"> </w:t>
      </w:r>
      <w:r w:rsidRPr="00A1125D">
        <w:rPr>
          <w:lang w:val="en"/>
        </w:rPr>
        <w:t>daily</w:t>
      </w:r>
      <w:r>
        <w:rPr>
          <w:lang w:val="en"/>
        </w:rPr>
        <w:t xml:space="preserve"> </w:t>
      </w:r>
      <w:r w:rsidRPr="00A1125D">
        <w:rPr>
          <w:lang w:val="en"/>
        </w:rPr>
        <w:t>life</w:t>
      </w:r>
      <w:r>
        <w:rPr>
          <w:lang w:val="en"/>
        </w:rPr>
        <w:t xml:space="preserve"> </w:t>
      </w:r>
      <w:r w:rsidRPr="00A1125D">
        <w:rPr>
          <w:lang w:val="en"/>
        </w:rPr>
        <w:t>of</w:t>
      </w:r>
      <w:r>
        <w:rPr>
          <w:lang w:val="en"/>
        </w:rPr>
        <w:t xml:space="preserve"> </w:t>
      </w:r>
      <w:r w:rsidRPr="00A1125D">
        <w:rPr>
          <w:lang w:val="en"/>
        </w:rPr>
        <w:t>the</w:t>
      </w:r>
      <w:r>
        <w:rPr>
          <w:lang w:val="en"/>
        </w:rPr>
        <w:t xml:space="preserve"> </w:t>
      </w:r>
      <w:r w:rsidRPr="00A1125D">
        <w:rPr>
          <w:lang w:val="en"/>
        </w:rPr>
        <w:t>Korean</w:t>
      </w:r>
      <w:r>
        <w:rPr>
          <w:lang w:val="en"/>
        </w:rPr>
        <w:t xml:space="preserve"> </w:t>
      </w:r>
      <w:r w:rsidRPr="00A1125D">
        <w:rPr>
          <w:lang w:val="en"/>
        </w:rPr>
        <w:t>people.</w:t>
      </w:r>
    </w:p>
    <w:p w14:paraId="785C00FA" w14:textId="77777777" w:rsidR="00F20080" w:rsidRPr="00EF3088" w:rsidRDefault="009D1CCB" w:rsidP="00FB4A53">
      <w:pPr>
        <w:pStyle w:val="afa"/>
        <w:rPr>
          <w:lang w:val="ru-RU"/>
        </w:rPr>
      </w:pPr>
      <w:r w:rsidRPr="00EF3088">
        <w:rPr>
          <w:lang w:val="ru-RU"/>
        </w:rPr>
        <w:t>Зайцев И. А.</w:t>
      </w:r>
    </w:p>
    <w:p w14:paraId="7C9E5DEB" w14:textId="77777777" w:rsidR="009D1CCB" w:rsidRPr="00EF3088" w:rsidRDefault="009D1CCB" w:rsidP="00F20080">
      <w:pPr>
        <w:pStyle w:val="aff"/>
        <w:rPr>
          <w:lang w:val="ru-RU"/>
        </w:rPr>
      </w:pPr>
      <w:r w:rsidRPr="00EF3088">
        <w:rPr>
          <w:lang w:val="ru-RU"/>
        </w:rPr>
        <w:t>(ИСАА МГУ)</w:t>
      </w:r>
    </w:p>
    <w:p w14:paraId="6285FE2D" w14:textId="77777777" w:rsidR="009D1CCB" w:rsidRPr="00080605" w:rsidRDefault="009D1CCB" w:rsidP="00350A0A">
      <w:pPr>
        <w:pStyle w:val="4"/>
      </w:pPr>
      <w:r w:rsidRPr="00080605">
        <w:t xml:space="preserve">Четыре изображения коронованных Будд на стелах с надписями из района Пинйи (Мьянма, XIV в.): </w:t>
      </w:r>
      <w:r w:rsidRPr="00080605">
        <w:br/>
        <w:t>логическая связь текста и иконографии</w:t>
      </w:r>
    </w:p>
    <w:p w14:paraId="4974DD4A" w14:textId="77777777" w:rsidR="009D1CCB" w:rsidRPr="00080605" w:rsidRDefault="009D1CCB" w:rsidP="002B6C99">
      <w:pPr>
        <w:pStyle w:val="aa"/>
        <w:spacing w:line="270" w:lineRule="exact"/>
      </w:pPr>
      <w:r w:rsidRPr="00080605">
        <w:rPr>
          <w:i/>
        </w:rPr>
        <w:t>Ключевые слова</w:t>
      </w:r>
      <w:r w:rsidRPr="00080605">
        <w:t xml:space="preserve">: иллюстративная стела, изображение, Будда, </w:t>
      </w:r>
      <w:r w:rsidRPr="00080605">
        <w:rPr>
          <w:i/>
        </w:rPr>
        <w:t>асана</w:t>
      </w:r>
      <w:r w:rsidRPr="00080605">
        <w:t xml:space="preserve">, </w:t>
      </w:r>
      <w:r w:rsidRPr="00080605">
        <w:rPr>
          <w:i/>
        </w:rPr>
        <w:t>мудра</w:t>
      </w:r>
      <w:r w:rsidRPr="00080605">
        <w:t xml:space="preserve">, </w:t>
      </w:r>
      <w:r w:rsidRPr="00080605">
        <w:rPr>
          <w:i/>
        </w:rPr>
        <w:t>сасана</w:t>
      </w:r>
    </w:p>
    <w:p w14:paraId="235A2AAA" w14:textId="77777777" w:rsidR="009D1CCB" w:rsidRPr="00080605" w:rsidRDefault="009D1CCB" w:rsidP="002B6C99">
      <w:pPr>
        <w:pStyle w:val="aa"/>
        <w:spacing w:line="270" w:lineRule="exact"/>
      </w:pPr>
      <w:r w:rsidRPr="00080605">
        <w:t>Доклад посвящен изучению иллюстративных стел ― особой категории эпиграфических памятников, на поверхность которых наряду с текстом наносились иконографические изображения. Такие памятники получили распространение в Южной и Юго-Восточной Азии. При их исследовании вопрос связи текстов надписей и нанесенных изображений приобретает значимость.</w:t>
      </w:r>
    </w:p>
    <w:p w14:paraId="552379DF" w14:textId="77777777" w:rsidR="009D1CCB" w:rsidRPr="00080605" w:rsidRDefault="004F31D1" w:rsidP="002B6C99">
      <w:pPr>
        <w:pStyle w:val="aa"/>
        <w:spacing w:line="270" w:lineRule="exact"/>
      </w:pPr>
      <w:r w:rsidRPr="00A1125D">
        <w:t>В</w:t>
      </w:r>
      <w:r>
        <w:t xml:space="preserve"> </w:t>
      </w:r>
      <w:r w:rsidRPr="00A1125D">
        <w:t>докладе</w:t>
      </w:r>
      <w:r>
        <w:t xml:space="preserve"> </w:t>
      </w:r>
      <w:r w:rsidRPr="00A1125D">
        <w:t>рассматриваются</w:t>
      </w:r>
      <w:r>
        <w:t xml:space="preserve"> </w:t>
      </w:r>
      <w:r w:rsidRPr="00A1125D">
        <w:t>четыре</w:t>
      </w:r>
      <w:r>
        <w:t xml:space="preserve"> </w:t>
      </w:r>
      <w:r w:rsidRPr="00A1125D">
        <w:t>стелы</w:t>
      </w:r>
      <w:r>
        <w:t xml:space="preserve"> </w:t>
      </w:r>
      <w:r w:rsidRPr="00A1125D">
        <w:t>из</w:t>
      </w:r>
      <w:r>
        <w:t xml:space="preserve"> </w:t>
      </w:r>
      <w:r w:rsidRPr="00A1125D">
        <w:t>района</w:t>
      </w:r>
      <w:r>
        <w:t xml:space="preserve"> </w:t>
      </w:r>
      <w:r w:rsidRPr="00A1125D">
        <w:t>древнего</w:t>
      </w:r>
      <w:r>
        <w:t xml:space="preserve"> </w:t>
      </w:r>
      <w:r w:rsidRPr="00A1125D">
        <w:t>бирманского</w:t>
      </w:r>
      <w:r>
        <w:t xml:space="preserve"> </w:t>
      </w:r>
      <w:r w:rsidRPr="00A1125D">
        <w:t>города</w:t>
      </w:r>
      <w:r>
        <w:t xml:space="preserve"> </w:t>
      </w:r>
      <w:r w:rsidRPr="00A1125D">
        <w:rPr>
          <w:color w:val="000000"/>
        </w:rPr>
        <w:t>Пинйи</w:t>
      </w:r>
      <w:r w:rsidRPr="00A1125D">
        <w:t>,</w:t>
      </w:r>
      <w:r>
        <w:t xml:space="preserve"> </w:t>
      </w:r>
      <w:r w:rsidRPr="00A1125D">
        <w:t>независимого</w:t>
      </w:r>
      <w:r>
        <w:t xml:space="preserve"> </w:t>
      </w:r>
      <w:r w:rsidRPr="00A1125D">
        <w:t>политического</w:t>
      </w:r>
      <w:r>
        <w:t xml:space="preserve"> </w:t>
      </w:r>
      <w:r w:rsidRPr="00A1125D">
        <w:t>центра</w:t>
      </w:r>
      <w:r>
        <w:t xml:space="preserve"> </w:t>
      </w:r>
      <w:r w:rsidRPr="00A1125D">
        <w:t>с</w:t>
      </w:r>
      <w:r>
        <w:t xml:space="preserve"> </w:t>
      </w:r>
      <w:r w:rsidRPr="00A1125D">
        <w:t>1313</w:t>
      </w:r>
      <w:r>
        <w:t xml:space="preserve"> </w:t>
      </w:r>
      <w:r w:rsidRPr="00A1125D">
        <w:t>по</w:t>
      </w:r>
      <w:r>
        <w:t xml:space="preserve"> </w:t>
      </w:r>
      <w:r w:rsidRPr="00A1125D">
        <w:t>1364</w:t>
      </w:r>
      <w:r>
        <w:t xml:space="preserve"> </w:t>
      </w:r>
      <w:r w:rsidRPr="00A1125D">
        <w:t>г.</w:t>
      </w:r>
      <w:r>
        <w:t xml:space="preserve"> </w:t>
      </w:r>
      <w:r w:rsidRPr="00A1125D">
        <w:t>Источники</w:t>
      </w:r>
      <w:r>
        <w:t xml:space="preserve"> </w:t>
      </w:r>
      <w:r w:rsidRPr="00A1125D">
        <w:t>датированы</w:t>
      </w:r>
      <w:r>
        <w:t xml:space="preserve"> </w:t>
      </w:r>
      <w:r w:rsidRPr="00A1125D">
        <w:t>этим</w:t>
      </w:r>
      <w:r>
        <w:t xml:space="preserve"> </w:t>
      </w:r>
      <w:r w:rsidRPr="00A1125D">
        <w:t>временным</w:t>
      </w:r>
      <w:r>
        <w:t xml:space="preserve"> </w:t>
      </w:r>
      <w:r w:rsidRPr="00A1125D">
        <w:t>отрезком.</w:t>
      </w:r>
      <w:r>
        <w:t xml:space="preserve"> </w:t>
      </w:r>
      <w:r w:rsidRPr="00A1125D">
        <w:t>Неоднократно</w:t>
      </w:r>
      <w:r>
        <w:t xml:space="preserve"> </w:t>
      </w:r>
      <w:r w:rsidRPr="00A1125D">
        <w:t>публиковались</w:t>
      </w:r>
      <w:r>
        <w:t xml:space="preserve"> </w:t>
      </w:r>
      <w:r w:rsidRPr="00A1125D">
        <w:t>эстампажи</w:t>
      </w:r>
      <w:r w:rsidRPr="001609D7">
        <w:t xml:space="preserve"> исследуемых стел, а также их тексты</w:t>
      </w:r>
      <w:r w:rsidR="009D1CCB" w:rsidRPr="00080605">
        <w:t>.</w:t>
      </w:r>
    </w:p>
    <w:p w14:paraId="4D07501B" w14:textId="77777777" w:rsidR="009D1CCB" w:rsidRPr="00080605" w:rsidRDefault="009D1CCB" w:rsidP="002B6C99">
      <w:pPr>
        <w:pStyle w:val="aa"/>
        <w:spacing w:line="270" w:lineRule="exact"/>
      </w:pPr>
      <w:r w:rsidRPr="00080605">
        <w:t>Отличительной чертой иконографии исследуемых стел является присутствие изображений коронованных сидящих Будд. Все четыре изображения обладают как схожими, так и отличительными признаками. К основным сходствам можно отнести положение рук (</w:t>
      </w:r>
      <w:r w:rsidRPr="00080605">
        <w:rPr>
          <w:i/>
        </w:rPr>
        <w:t>мудру</w:t>
      </w:r>
      <w:r w:rsidRPr="00080605">
        <w:t xml:space="preserve">), наличие улыбки, одинакового декоративного </w:t>
      </w:r>
      <w:r w:rsidR="004F31D1" w:rsidRPr="00A1125D">
        <w:t>обрамления</w:t>
      </w:r>
      <w:r w:rsidR="004F31D1">
        <w:t xml:space="preserve"> </w:t>
      </w:r>
      <w:r w:rsidR="004F31D1" w:rsidRPr="00A1125D">
        <w:t>короны,</w:t>
      </w:r>
      <w:r w:rsidR="004F31D1">
        <w:t xml:space="preserve"> </w:t>
      </w:r>
      <w:r w:rsidR="004F31D1" w:rsidRPr="00A1125D">
        <w:t>а</w:t>
      </w:r>
      <w:r w:rsidR="004F31D1">
        <w:t xml:space="preserve"> </w:t>
      </w:r>
      <w:r w:rsidR="004F31D1" w:rsidRPr="00A1125D">
        <w:t>также</w:t>
      </w:r>
      <w:r w:rsidR="004F31D1">
        <w:t xml:space="preserve"> </w:t>
      </w:r>
      <w:r w:rsidR="004F31D1" w:rsidRPr="00A1125D">
        <w:t>присутствие</w:t>
      </w:r>
      <w:r w:rsidR="004F31D1">
        <w:t xml:space="preserve"> </w:t>
      </w:r>
      <w:r w:rsidR="004F31D1" w:rsidRPr="00A1125D">
        <w:t>украшений</w:t>
      </w:r>
      <w:r w:rsidRPr="00080605">
        <w:t>. Отличия сводятся к положению ног (</w:t>
      </w:r>
      <w:r w:rsidRPr="00080605">
        <w:rPr>
          <w:i/>
        </w:rPr>
        <w:t>асане</w:t>
      </w:r>
      <w:r w:rsidRPr="00080605">
        <w:t>), типам корон, присутствию чакры (третьего глаза) и т.д.</w:t>
      </w:r>
    </w:p>
    <w:p w14:paraId="2C98EB75" w14:textId="77777777" w:rsidR="009D1CCB" w:rsidRPr="00080605" w:rsidRDefault="009D1CCB" w:rsidP="002B6C99">
      <w:pPr>
        <w:pStyle w:val="aa"/>
        <w:spacing w:line="270" w:lineRule="exact"/>
      </w:pPr>
      <w:r w:rsidRPr="00080605">
        <w:t xml:space="preserve">В искусствоведении существует множество интерпретаций такого образа Будды. С точки зрения докладчика, в данном контексте наиболее удачным является определение индийского философа А. Кумарасвами, согласно которому коронованный Будда является королем </w:t>
      </w:r>
      <w:r w:rsidRPr="00080605">
        <w:rPr>
          <w:i/>
        </w:rPr>
        <w:t>дхармы</w:t>
      </w:r>
      <w:r w:rsidRPr="00080605">
        <w:t xml:space="preserve"> (учения).</w:t>
      </w:r>
    </w:p>
    <w:p w14:paraId="018DC492" w14:textId="77777777" w:rsidR="009D1CCB" w:rsidRPr="00080605" w:rsidRDefault="009D1CCB" w:rsidP="002B6C99">
      <w:pPr>
        <w:pStyle w:val="aa"/>
        <w:spacing w:line="270" w:lineRule="exact"/>
      </w:pPr>
      <w:r w:rsidRPr="00080605">
        <w:t xml:space="preserve">Надписи на разбираемых стелах относятся к категории дарственных, описывающих совершения земельных дарений в пользу буддийских религиозных сооружений. Чтение источников позволило установить, что срок пользования подаренными монастырям активами составлял 5000 лет, что соответствует периоду существования буддийского учения. В таком контексте коронованный Будда в образе короля дхармы мог символизировать </w:t>
      </w:r>
      <w:r w:rsidRPr="00080605">
        <w:rPr>
          <w:i/>
        </w:rPr>
        <w:t>сасану</w:t>
      </w:r>
      <w:r w:rsidRPr="00080605">
        <w:t xml:space="preserve"> (буддийское учение), во время существования которой монастыри наделялись правом сбора урожая с подаренных земель.</w:t>
      </w:r>
    </w:p>
    <w:p w14:paraId="36BAB915" w14:textId="77777777" w:rsidR="00F20080" w:rsidRDefault="009D1CCB" w:rsidP="00FB4A53">
      <w:pPr>
        <w:pStyle w:val="afa"/>
      </w:pPr>
      <w:r w:rsidRPr="00080605">
        <w:t>Zaytsev Ivan A.</w:t>
      </w:r>
    </w:p>
    <w:p w14:paraId="345B1C45" w14:textId="77777777" w:rsidR="009D1CCB" w:rsidRPr="00080605" w:rsidRDefault="009D1CCB" w:rsidP="00F20080">
      <w:pPr>
        <w:pStyle w:val="aff"/>
      </w:pPr>
      <w:r w:rsidRPr="00080605">
        <w:t>(Institute of Afro-Asian Studies, Moscow State University)</w:t>
      </w:r>
    </w:p>
    <w:p w14:paraId="26584681" w14:textId="77777777" w:rsidR="009D1CCB" w:rsidRPr="00AE2DFB" w:rsidRDefault="009D1CCB" w:rsidP="00350A0A">
      <w:pPr>
        <w:pStyle w:val="4"/>
        <w:rPr>
          <w:lang w:val="en-US"/>
        </w:rPr>
      </w:pPr>
      <w:r w:rsidRPr="00AE2DFB">
        <w:rPr>
          <w:lang w:val="en-US"/>
        </w:rPr>
        <w:t xml:space="preserve">Four images of crowned Buddhas on stelae </w:t>
      </w:r>
      <w:r w:rsidRPr="00AE2DFB">
        <w:rPr>
          <w:lang w:val="en-US"/>
        </w:rPr>
        <w:br/>
        <w:t>from the Pinya region (Myanmar, 14</w:t>
      </w:r>
      <w:r w:rsidRPr="00AE2DFB">
        <w:rPr>
          <w:vertAlign w:val="superscript"/>
          <w:lang w:val="en-US"/>
        </w:rPr>
        <w:t>th</w:t>
      </w:r>
      <w:r w:rsidRPr="00AE2DFB">
        <w:rPr>
          <w:lang w:val="en-US"/>
        </w:rPr>
        <w:t xml:space="preserve"> century): </w:t>
      </w:r>
      <w:r w:rsidRPr="00AE2DFB">
        <w:rPr>
          <w:lang w:val="en-US"/>
        </w:rPr>
        <w:br/>
        <w:t>a logical connection between text and iconography</w:t>
      </w:r>
    </w:p>
    <w:p w14:paraId="239588A0" w14:textId="77777777" w:rsidR="009D1CCB" w:rsidRPr="00080605" w:rsidRDefault="009D1CCB" w:rsidP="009D1CCB">
      <w:pPr>
        <w:pStyle w:val="aa"/>
        <w:rPr>
          <w:lang w:val="en-US"/>
        </w:rPr>
      </w:pPr>
      <w:r w:rsidRPr="00080605">
        <w:rPr>
          <w:i/>
          <w:lang w:val="en-US"/>
        </w:rPr>
        <w:t>Keywords</w:t>
      </w:r>
      <w:r w:rsidRPr="00080605">
        <w:rPr>
          <w:lang w:val="en-US"/>
        </w:rPr>
        <w:t xml:space="preserve">: illustrative stelae, image, Buddha, </w:t>
      </w:r>
      <w:r w:rsidRPr="00080605">
        <w:rPr>
          <w:i/>
          <w:lang w:val="en-US"/>
        </w:rPr>
        <w:t>mudrā</w:t>
      </w:r>
      <w:r w:rsidRPr="00080605">
        <w:rPr>
          <w:lang w:val="en-US"/>
        </w:rPr>
        <w:t xml:space="preserve">, </w:t>
      </w:r>
      <w:r w:rsidRPr="00080605">
        <w:rPr>
          <w:i/>
          <w:lang w:val="en-US"/>
        </w:rPr>
        <w:t>āsana</w:t>
      </w:r>
    </w:p>
    <w:p w14:paraId="3AA719B9" w14:textId="77777777" w:rsidR="009D1CCB" w:rsidRPr="00080605" w:rsidRDefault="009D1CCB" w:rsidP="009D1CCB">
      <w:pPr>
        <w:pStyle w:val="aa"/>
        <w:rPr>
          <w:lang w:val="en-US"/>
        </w:rPr>
      </w:pPr>
      <w:r w:rsidRPr="00080605">
        <w:rPr>
          <w:lang w:val="en-US"/>
        </w:rPr>
        <w:t>The report examines four stele</w:t>
      </w:r>
      <w:r w:rsidR="00724578">
        <w:rPr>
          <w:lang w:val="en-US"/>
        </w:rPr>
        <w:t>s</w:t>
      </w:r>
      <w:r w:rsidRPr="00080605">
        <w:rPr>
          <w:lang w:val="en-US"/>
        </w:rPr>
        <w:t xml:space="preserve"> from the area of the ancient Burmese city of Piny</w:t>
      </w:r>
      <w:r w:rsidR="004F31D1">
        <w:rPr>
          <w:lang w:val="en-US"/>
        </w:rPr>
        <w:t>i</w:t>
      </w:r>
      <w:r w:rsidRPr="00080605">
        <w:rPr>
          <w:lang w:val="en-US"/>
        </w:rPr>
        <w:t>, existed as an independent political center from 1313 to 1364.</w:t>
      </w:r>
      <w:r w:rsidR="00724578" w:rsidRPr="00724578">
        <w:rPr>
          <w:lang w:val="en-US"/>
        </w:rPr>
        <w:t xml:space="preserve"> </w:t>
      </w:r>
      <w:r w:rsidR="00724578" w:rsidRPr="00A1125D">
        <w:rPr>
          <w:lang w:val="en-US"/>
        </w:rPr>
        <w:t>The</w:t>
      </w:r>
      <w:r w:rsidR="00724578">
        <w:rPr>
          <w:lang w:val="en-US"/>
        </w:rPr>
        <w:t xml:space="preserve"> </w:t>
      </w:r>
      <w:r w:rsidR="00724578" w:rsidRPr="00A1125D">
        <w:rPr>
          <w:lang w:val="en-US"/>
        </w:rPr>
        <w:t>sources</w:t>
      </w:r>
      <w:r w:rsidR="00724578">
        <w:rPr>
          <w:lang w:val="en-US"/>
        </w:rPr>
        <w:t xml:space="preserve"> </w:t>
      </w:r>
      <w:r w:rsidR="00724578" w:rsidRPr="00A1125D">
        <w:rPr>
          <w:lang w:val="en-US"/>
        </w:rPr>
        <w:t>date</w:t>
      </w:r>
      <w:r w:rsidR="00724578">
        <w:rPr>
          <w:lang w:val="en-US"/>
        </w:rPr>
        <w:t xml:space="preserve"> </w:t>
      </w:r>
      <w:r w:rsidR="00724578" w:rsidRPr="00A1125D">
        <w:rPr>
          <w:lang w:val="en-US"/>
        </w:rPr>
        <w:t>from</w:t>
      </w:r>
      <w:r w:rsidR="00724578">
        <w:rPr>
          <w:lang w:val="en-US"/>
        </w:rPr>
        <w:t xml:space="preserve"> </w:t>
      </w:r>
      <w:r w:rsidR="00724578" w:rsidRPr="00A1125D">
        <w:rPr>
          <w:lang w:val="en-US"/>
        </w:rPr>
        <w:t>this</w:t>
      </w:r>
      <w:r w:rsidR="00724578">
        <w:rPr>
          <w:lang w:val="en-US"/>
        </w:rPr>
        <w:t xml:space="preserve"> </w:t>
      </w:r>
      <w:r w:rsidR="00724578" w:rsidRPr="00A1125D">
        <w:rPr>
          <w:lang w:val="en-US"/>
        </w:rPr>
        <w:t>period.</w:t>
      </w:r>
      <w:r w:rsidR="00724578">
        <w:rPr>
          <w:lang w:val="en-US"/>
        </w:rPr>
        <w:t xml:space="preserve"> </w:t>
      </w:r>
      <w:r w:rsidR="00724578" w:rsidRPr="00A1125D">
        <w:rPr>
          <w:lang w:val="en-US"/>
        </w:rPr>
        <w:t>Prints</w:t>
      </w:r>
      <w:r w:rsidR="00724578">
        <w:rPr>
          <w:lang w:val="en-US"/>
        </w:rPr>
        <w:t xml:space="preserve"> </w:t>
      </w:r>
      <w:r w:rsidR="00724578" w:rsidRPr="00A1125D">
        <w:rPr>
          <w:lang w:val="en-US"/>
        </w:rPr>
        <w:t>of</w:t>
      </w:r>
      <w:r w:rsidR="00724578">
        <w:rPr>
          <w:lang w:val="en-US"/>
        </w:rPr>
        <w:t xml:space="preserve"> </w:t>
      </w:r>
      <w:r w:rsidR="00724578" w:rsidRPr="00A1125D">
        <w:rPr>
          <w:lang w:val="en-US"/>
        </w:rPr>
        <w:t>the</w:t>
      </w:r>
      <w:r w:rsidR="00724578">
        <w:rPr>
          <w:lang w:val="en-US"/>
        </w:rPr>
        <w:t xml:space="preserve"> </w:t>
      </w:r>
      <w:r w:rsidR="00C55E04">
        <w:rPr>
          <w:lang w:val="en-US"/>
        </w:rPr>
        <w:t>stelae</w:t>
      </w:r>
      <w:r w:rsidR="00724578">
        <w:rPr>
          <w:lang w:val="en-US"/>
        </w:rPr>
        <w:t xml:space="preserve"> </w:t>
      </w:r>
      <w:r w:rsidR="00724578" w:rsidRPr="00A1125D">
        <w:rPr>
          <w:lang w:val="en-US"/>
        </w:rPr>
        <w:t>under</w:t>
      </w:r>
      <w:r w:rsidR="00724578">
        <w:rPr>
          <w:lang w:val="en-US"/>
        </w:rPr>
        <w:t xml:space="preserve"> </w:t>
      </w:r>
      <w:r w:rsidR="00724578" w:rsidRPr="00A1125D">
        <w:rPr>
          <w:lang w:val="en-US"/>
        </w:rPr>
        <w:t>study,</w:t>
      </w:r>
      <w:r w:rsidR="00724578">
        <w:rPr>
          <w:lang w:val="en-US"/>
        </w:rPr>
        <w:t xml:space="preserve"> </w:t>
      </w:r>
      <w:r w:rsidR="00724578" w:rsidRPr="00A1125D">
        <w:rPr>
          <w:lang w:val="en-US"/>
        </w:rPr>
        <w:t>as</w:t>
      </w:r>
      <w:r w:rsidR="00724578">
        <w:rPr>
          <w:lang w:val="en-US"/>
        </w:rPr>
        <w:t xml:space="preserve"> </w:t>
      </w:r>
      <w:r w:rsidR="00724578" w:rsidRPr="00A1125D">
        <w:rPr>
          <w:lang w:val="en-US"/>
        </w:rPr>
        <w:t>well</w:t>
      </w:r>
      <w:r w:rsidR="00724578">
        <w:rPr>
          <w:lang w:val="en-US"/>
        </w:rPr>
        <w:t xml:space="preserve"> </w:t>
      </w:r>
      <w:r w:rsidR="00724578" w:rsidRPr="00A1125D">
        <w:rPr>
          <w:lang w:val="en-US"/>
        </w:rPr>
        <w:t>as</w:t>
      </w:r>
      <w:r w:rsidR="00724578">
        <w:rPr>
          <w:lang w:val="en-US"/>
        </w:rPr>
        <w:t xml:space="preserve"> </w:t>
      </w:r>
      <w:r w:rsidR="00724578" w:rsidRPr="00A1125D">
        <w:rPr>
          <w:lang w:val="en-US"/>
        </w:rPr>
        <w:t>their</w:t>
      </w:r>
      <w:r w:rsidR="00724578">
        <w:rPr>
          <w:lang w:val="en-US"/>
        </w:rPr>
        <w:t xml:space="preserve"> </w:t>
      </w:r>
      <w:r w:rsidR="00724578" w:rsidRPr="00A1125D">
        <w:rPr>
          <w:lang w:val="en-US"/>
        </w:rPr>
        <w:t>texts,</w:t>
      </w:r>
      <w:r w:rsidR="00724578">
        <w:rPr>
          <w:lang w:val="en-US"/>
        </w:rPr>
        <w:t xml:space="preserve"> </w:t>
      </w:r>
      <w:r w:rsidR="00724578" w:rsidRPr="00A1125D">
        <w:rPr>
          <w:lang w:val="en-US"/>
        </w:rPr>
        <w:t>were</w:t>
      </w:r>
      <w:r w:rsidR="00724578">
        <w:rPr>
          <w:lang w:val="en-US"/>
        </w:rPr>
        <w:t xml:space="preserve"> </w:t>
      </w:r>
      <w:r w:rsidR="00724578" w:rsidRPr="00A1125D">
        <w:rPr>
          <w:lang w:val="en-US"/>
        </w:rPr>
        <w:t>repeatedly</w:t>
      </w:r>
      <w:r w:rsidR="00724578">
        <w:rPr>
          <w:lang w:val="en-US"/>
        </w:rPr>
        <w:t xml:space="preserve"> </w:t>
      </w:r>
      <w:r w:rsidR="00724578" w:rsidRPr="00A1125D">
        <w:rPr>
          <w:lang w:val="en-US"/>
        </w:rPr>
        <w:t>published.</w:t>
      </w:r>
    </w:p>
    <w:p w14:paraId="37929F81" w14:textId="77777777" w:rsidR="009D1CCB" w:rsidRPr="00080605" w:rsidRDefault="009D1CCB" w:rsidP="009D1CCB">
      <w:pPr>
        <w:pStyle w:val="aa"/>
        <w:rPr>
          <w:lang w:val="en-US"/>
        </w:rPr>
      </w:pPr>
      <w:r w:rsidRPr="00080605">
        <w:rPr>
          <w:lang w:val="en-US"/>
        </w:rPr>
        <w:t>The facsimiles of stelae were published by G. H. Luce and Pe Maung Tin in the five-volume edition "Inscriptions of Burma". The texts of the inscriptions themselves were edited in various of Burmese ancient epigraphy editions.</w:t>
      </w:r>
    </w:p>
    <w:p w14:paraId="0EFDF4C7" w14:textId="77777777" w:rsidR="00724578" w:rsidRPr="00A1125D" w:rsidRDefault="00724578" w:rsidP="00724578">
      <w:pPr>
        <w:pStyle w:val="aa"/>
        <w:rPr>
          <w:lang w:val="en-US"/>
        </w:rPr>
      </w:pPr>
      <w:r w:rsidRPr="00A1125D">
        <w:rPr>
          <w:lang w:val="en-US"/>
        </w:rPr>
        <w:t>A</w:t>
      </w:r>
      <w:r>
        <w:rPr>
          <w:lang w:val="en-US"/>
        </w:rPr>
        <w:t xml:space="preserve"> </w:t>
      </w:r>
      <w:r w:rsidRPr="00A1125D">
        <w:rPr>
          <w:lang w:val="en-US"/>
        </w:rPr>
        <w:t>distinctive</w:t>
      </w:r>
      <w:r>
        <w:rPr>
          <w:lang w:val="en-US"/>
        </w:rPr>
        <w:t xml:space="preserve"> </w:t>
      </w:r>
      <w:r w:rsidRPr="00A1125D">
        <w:rPr>
          <w:lang w:val="en-US"/>
        </w:rPr>
        <w:t>feature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iconography</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00C55E04">
        <w:rPr>
          <w:lang w:val="en-US"/>
        </w:rPr>
        <w:t>stelae</w:t>
      </w:r>
      <w:r>
        <w:rPr>
          <w:lang w:val="en-US"/>
        </w:rPr>
        <w:t xml:space="preserve"> </w:t>
      </w:r>
      <w:r w:rsidRPr="00A1125D">
        <w:rPr>
          <w:lang w:val="en-US"/>
        </w:rPr>
        <w:t>is</w:t>
      </w:r>
      <w:r>
        <w:rPr>
          <w:lang w:val="en-US"/>
        </w:rPr>
        <w:t xml:space="preserve"> </w:t>
      </w:r>
      <w:r w:rsidRPr="00A1125D">
        <w:rPr>
          <w:lang w:val="en-US"/>
        </w:rPr>
        <w:t>the</w:t>
      </w:r>
      <w:r>
        <w:rPr>
          <w:lang w:val="en-US"/>
        </w:rPr>
        <w:t xml:space="preserve"> </w:t>
      </w:r>
      <w:r w:rsidRPr="00A1125D">
        <w:rPr>
          <w:lang w:val="en-US"/>
        </w:rPr>
        <w:t>presence</w:t>
      </w:r>
      <w:r>
        <w:rPr>
          <w:lang w:val="en-US"/>
        </w:rPr>
        <w:t xml:space="preserve"> </w:t>
      </w:r>
      <w:r w:rsidRPr="00A1125D">
        <w:rPr>
          <w:lang w:val="en-US"/>
        </w:rPr>
        <w:t>of</w:t>
      </w:r>
      <w:r>
        <w:rPr>
          <w:lang w:val="en-US"/>
        </w:rPr>
        <w:t xml:space="preserve"> </w:t>
      </w:r>
      <w:r w:rsidRPr="00A1125D">
        <w:rPr>
          <w:lang w:val="en-US"/>
        </w:rPr>
        <w:t>images</w:t>
      </w:r>
      <w:r>
        <w:rPr>
          <w:lang w:val="en-US"/>
        </w:rPr>
        <w:t xml:space="preserve"> </w:t>
      </w:r>
      <w:r w:rsidRPr="00A1125D">
        <w:rPr>
          <w:lang w:val="en-US"/>
        </w:rPr>
        <w:t>of</w:t>
      </w:r>
      <w:r>
        <w:rPr>
          <w:lang w:val="en-US"/>
        </w:rPr>
        <w:t xml:space="preserve"> </w:t>
      </w:r>
      <w:r w:rsidRPr="00A1125D">
        <w:rPr>
          <w:lang w:val="en-US"/>
        </w:rPr>
        <w:t>crowned</w:t>
      </w:r>
      <w:r>
        <w:rPr>
          <w:lang w:val="en-US"/>
        </w:rPr>
        <w:t xml:space="preserve"> </w:t>
      </w:r>
      <w:r w:rsidRPr="00A1125D">
        <w:rPr>
          <w:lang w:val="en-US"/>
        </w:rPr>
        <w:t>sitting</w:t>
      </w:r>
      <w:r>
        <w:rPr>
          <w:lang w:val="en-US"/>
        </w:rPr>
        <w:t xml:space="preserve"> </w:t>
      </w:r>
      <w:r w:rsidRPr="00A1125D">
        <w:rPr>
          <w:lang w:val="en-US"/>
        </w:rPr>
        <w:t>Buddhas.</w:t>
      </w:r>
      <w:r>
        <w:rPr>
          <w:lang w:val="en-US"/>
        </w:rPr>
        <w:t xml:space="preserve"> </w:t>
      </w:r>
      <w:r w:rsidRPr="00A1125D">
        <w:rPr>
          <w:lang w:val="en-US"/>
        </w:rPr>
        <w:t>All</w:t>
      </w:r>
      <w:r>
        <w:rPr>
          <w:lang w:val="en-US"/>
        </w:rPr>
        <w:t xml:space="preserve"> </w:t>
      </w:r>
      <w:r w:rsidRPr="00A1125D">
        <w:rPr>
          <w:lang w:val="en-US"/>
        </w:rPr>
        <w:t>four</w:t>
      </w:r>
      <w:r>
        <w:rPr>
          <w:lang w:val="en-US"/>
        </w:rPr>
        <w:t xml:space="preserve"> </w:t>
      </w:r>
      <w:r w:rsidRPr="00A1125D">
        <w:rPr>
          <w:lang w:val="en-US"/>
        </w:rPr>
        <w:t>images</w:t>
      </w:r>
      <w:r>
        <w:rPr>
          <w:lang w:val="en-US"/>
        </w:rPr>
        <w:t xml:space="preserve"> </w:t>
      </w:r>
      <w:r w:rsidRPr="00A1125D">
        <w:rPr>
          <w:lang w:val="en-US"/>
        </w:rPr>
        <w:t>have</w:t>
      </w:r>
      <w:r>
        <w:rPr>
          <w:lang w:val="en-US"/>
        </w:rPr>
        <w:t xml:space="preserve"> </w:t>
      </w:r>
      <w:r w:rsidRPr="00A1125D">
        <w:rPr>
          <w:lang w:val="en-US"/>
        </w:rPr>
        <w:t>both</w:t>
      </w:r>
      <w:r>
        <w:rPr>
          <w:lang w:val="en-US"/>
        </w:rPr>
        <w:t xml:space="preserve"> </w:t>
      </w:r>
      <w:r w:rsidRPr="00A1125D">
        <w:rPr>
          <w:lang w:val="en-US"/>
        </w:rPr>
        <w:t>similar</w:t>
      </w:r>
      <w:r>
        <w:rPr>
          <w:lang w:val="en-US"/>
        </w:rPr>
        <w:t xml:space="preserve"> </w:t>
      </w:r>
      <w:r w:rsidRPr="00A1125D">
        <w:rPr>
          <w:lang w:val="en-US"/>
        </w:rPr>
        <w:t>and</w:t>
      </w:r>
      <w:r>
        <w:rPr>
          <w:lang w:val="en-US"/>
        </w:rPr>
        <w:t xml:space="preserve"> </w:t>
      </w:r>
      <w:r w:rsidRPr="00A1125D">
        <w:rPr>
          <w:lang w:val="en-US"/>
        </w:rPr>
        <w:t>distinctive</w:t>
      </w:r>
      <w:r>
        <w:rPr>
          <w:lang w:val="en-US"/>
        </w:rPr>
        <w:t xml:space="preserve"> </w:t>
      </w:r>
      <w:r w:rsidRPr="00A1125D">
        <w:rPr>
          <w:lang w:val="en-US"/>
        </w:rPr>
        <w:t>features.</w:t>
      </w:r>
      <w:r>
        <w:rPr>
          <w:lang w:val="en-US"/>
        </w:rPr>
        <w:t xml:space="preserve"> </w:t>
      </w:r>
      <w:r w:rsidRPr="00A1125D">
        <w:rPr>
          <w:lang w:val="en-US"/>
        </w:rPr>
        <w:t>The</w:t>
      </w:r>
      <w:r>
        <w:rPr>
          <w:lang w:val="en-US"/>
        </w:rPr>
        <w:t xml:space="preserve"> </w:t>
      </w:r>
      <w:r w:rsidRPr="00A1125D">
        <w:rPr>
          <w:lang w:val="en-US"/>
        </w:rPr>
        <w:t>main</w:t>
      </w:r>
      <w:r>
        <w:rPr>
          <w:lang w:val="en-US"/>
        </w:rPr>
        <w:t xml:space="preserve"> </w:t>
      </w:r>
      <w:r w:rsidRPr="00A1125D">
        <w:rPr>
          <w:lang w:val="en-US"/>
        </w:rPr>
        <w:t>similarities</w:t>
      </w:r>
      <w:r>
        <w:rPr>
          <w:lang w:val="en-US"/>
        </w:rPr>
        <w:t xml:space="preserve"> </w:t>
      </w:r>
      <w:r w:rsidRPr="00A1125D">
        <w:rPr>
          <w:lang w:val="en-US"/>
        </w:rPr>
        <w:t>include</w:t>
      </w:r>
      <w:r>
        <w:rPr>
          <w:lang w:val="en-US"/>
        </w:rPr>
        <w:t xml:space="preserve"> </w:t>
      </w:r>
      <w:r w:rsidRPr="00A1125D">
        <w:rPr>
          <w:lang w:val="en-US"/>
        </w:rPr>
        <w:t>the</w:t>
      </w:r>
      <w:r>
        <w:rPr>
          <w:lang w:val="en-US"/>
        </w:rPr>
        <w:t xml:space="preserve"> </w:t>
      </w:r>
      <w:r w:rsidRPr="00A1125D">
        <w:rPr>
          <w:lang w:val="en-US"/>
        </w:rPr>
        <w:t>position</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hands</w:t>
      </w:r>
      <w:r>
        <w:rPr>
          <w:lang w:val="en-US"/>
        </w:rPr>
        <w:t xml:space="preserve"> </w:t>
      </w:r>
      <w:r w:rsidRPr="00A1125D">
        <w:rPr>
          <w:lang w:val="en-US"/>
        </w:rPr>
        <w:t>(</w:t>
      </w:r>
      <w:r w:rsidRPr="00C32D9D">
        <w:rPr>
          <w:i/>
          <w:lang w:val="en-US"/>
        </w:rPr>
        <w:t>mudra</w:t>
      </w:r>
      <w:r w:rsidR="00C55E04">
        <w:rPr>
          <w:i/>
          <w:lang w:val="en-US"/>
        </w:rPr>
        <w:t>̄</w:t>
      </w:r>
      <w:r w:rsidRPr="00A1125D">
        <w:rPr>
          <w:lang w:val="en-US"/>
        </w:rPr>
        <w:t>),</w:t>
      </w:r>
      <w:r>
        <w:rPr>
          <w:lang w:val="en-US"/>
        </w:rPr>
        <w:t xml:space="preserve"> </w:t>
      </w:r>
      <w:r w:rsidRPr="00A1125D">
        <w:rPr>
          <w:lang w:val="en-US"/>
        </w:rPr>
        <w:t>the</w:t>
      </w:r>
      <w:r>
        <w:rPr>
          <w:lang w:val="en-US"/>
        </w:rPr>
        <w:t xml:space="preserve"> </w:t>
      </w:r>
      <w:r w:rsidRPr="00A1125D">
        <w:rPr>
          <w:lang w:val="en-US"/>
        </w:rPr>
        <w:t>presence</w:t>
      </w:r>
      <w:r>
        <w:rPr>
          <w:lang w:val="en-US"/>
        </w:rPr>
        <w:t xml:space="preserve"> </w:t>
      </w:r>
      <w:r w:rsidRPr="00A1125D">
        <w:rPr>
          <w:lang w:val="en-US"/>
        </w:rPr>
        <w:t>of</w:t>
      </w:r>
      <w:r>
        <w:rPr>
          <w:lang w:val="en-US"/>
        </w:rPr>
        <w:t xml:space="preserve"> </w:t>
      </w:r>
      <w:r w:rsidRPr="00A1125D">
        <w:rPr>
          <w:lang w:val="en-US"/>
        </w:rPr>
        <w:t>a</w:t>
      </w:r>
      <w:r>
        <w:rPr>
          <w:lang w:val="en-US"/>
        </w:rPr>
        <w:t xml:space="preserve"> </w:t>
      </w:r>
      <w:r w:rsidRPr="00A1125D">
        <w:rPr>
          <w:lang w:val="en-US"/>
        </w:rPr>
        <w:t>smile,</w:t>
      </w:r>
      <w:r>
        <w:rPr>
          <w:lang w:val="en-US"/>
        </w:rPr>
        <w:t xml:space="preserve"> </w:t>
      </w:r>
      <w:r w:rsidRPr="00A1125D">
        <w:rPr>
          <w:lang w:val="en-US"/>
        </w:rPr>
        <w:t>the</w:t>
      </w:r>
      <w:r>
        <w:rPr>
          <w:lang w:val="en-US"/>
        </w:rPr>
        <w:t xml:space="preserve"> </w:t>
      </w:r>
      <w:r w:rsidRPr="00A1125D">
        <w:rPr>
          <w:lang w:val="en-US"/>
        </w:rPr>
        <w:t>same</w:t>
      </w:r>
      <w:r>
        <w:rPr>
          <w:lang w:val="en-US"/>
        </w:rPr>
        <w:t xml:space="preserve"> </w:t>
      </w:r>
      <w:r w:rsidRPr="00A1125D">
        <w:rPr>
          <w:lang w:val="en-US"/>
        </w:rPr>
        <w:t>decorative</w:t>
      </w:r>
      <w:r>
        <w:rPr>
          <w:lang w:val="en-US"/>
        </w:rPr>
        <w:t xml:space="preserve"> </w:t>
      </w:r>
      <w:r w:rsidRPr="00A1125D">
        <w:rPr>
          <w:lang w:val="en-US"/>
        </w:rPr>
        <w:t>framing</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crown,</w:t>
      </w:r>
      <w:r>
        <w:rPr>
          <w:lang w:val="en-US"/>
        </w:rPr>
        <w:t xml:space="preserve"> </w:t>
      </w:r>
      <w:r w:rsidRPr="00A1125D">
        <w:rPr>
          <w:lang w:val="en-US"/>
        </w:rPr>
        <w:t>and</w:t>
      </w:r>
      <w:r>
        <w:rPr>
          <w:lang w:val="en-US"/>
        </w:rPr>
        <w:t xml:space="preserve"> </w:t>
      </w:r>
      <w:r w:rsidRPr="00A1125D">
        <w:rPr>
          <w:lang w:val="en-US"/>
        </w:rPr>
        <w:t>the</w:t>
      </w:r>
      <w:r>
        <w:rPr>
          <w:lang w:val="en-US"/>
        </w:rPr>
        <w:t xml:space="preserve"> </w:t>
      </w:r>
      <w:r w:rsidRPr="00A1125D">
        <w:rPr>
          <w:lang w:val="en-US"/>
        </w:rPr>
        <w:t>presence</w:t>
      </w:r>
      <w:r>
        <w:rPr>
          <w:lang w:val="en-US"/>
        </w:rPr>
        <w:t xml:space="preserve"> </w:t>
      </w:r>
      <w:r w:rsidRPr="00A1125D">
        <w:rPr>
          <w:lang w:val="en-US"/>
        </w:rPr>
        <w:t>of</w:t>
      </w:r>
      <w:r>
        <w:rPr>
          <w:lang w:val="en-US"/>
        </w:rPr>
        <w:t xml:space="preserve"> </w:t>
      </w:r>
      <w:r w:rsidRPr="00A1125D">
        <w:rPr>
          <w:lang w:val="en-US"/>
        </w:rPr>
        <w:t>jewelry.</w:t>
      </w:r>
      <w:r>
        <w:rPr>
          <w:lang w:val="en-US"/>
        </w:rPr>
        <w:t xml:space="preserve"> </w:t>
      </w:r>
      <w:r w:rsidRPr="00A1125D">
        <w:rPr>
          <w:lang w:val="en-US"/>
        </w:rPr>
        <w:t>The</w:t>
      </w:r>
      <w:r>
        <w:rPr>
          <w:lang w:val="en-US"/>
        </w:rPr>
        <w:t xml:space="preserve"> </w:t>
      </w:r>
      <w:r w:rsidRPr="00A1125D">
        <w:rPr>
          <w:lang w:val="en-US"/>
        </w:rPr>
        <w:t>differences</w:t>
      </w:r>
      <w:r>
        <w:rPr>
          <w:lang w:val="en-US"/>
        </w:rPr>
        <w:t xml:space="preserve"> </w:t>
      </w:r>
      <w:r w:rsidRPr="00A1125D">
        <w:rPr>
          <w:lang w:val="en-US"/>
        </w:rPr>
        <w:t>come</w:t>
      </w:r>
      <w:r>
        <w:rPr>
          <w:lang w:val="en-US"/>
        </w:rPr>
        <w:t xml:space="preserve"> </w:t>
      </w:r>
      <w:r w:rsidRPr="00A1125D">
        <w:rPr>
          <w:lang w:val="en-US"/>
        </w:rPr>
        <w:t>down</w:t>
      </w:r>
      <w:r>
        <w:rPr>
          <w:lang w:val="en-US"/>
        </w:rPr>
        <w:t xml:space="preserve"> </w:t>
      </w:r>
      <w:r w:rsidRPr="00A1125D">
        <w:rPr>
          <w:lang w:val="en-US"/>
        </w:rPr>
        <w:t>to</w:t>
      </w:r>
      <w:r>
        <w:rPr>
          <w:lang w:val="en-US"/>
        </w:rPr>
        <w:t xml:space="preserve"> </w:t>
      </w:r>
      <w:r w:rsidRPr="00A1125D">
        <w:rPr>
          <w:lang w:val="en-US"/>
        </w:rPr>
        <w:t>the</w:t>
      </w:r>
      <w:r>
        <w:rPr>
          <w:lang w:val="en-US"/>
        </w:rPr>
        <w:t xml:space="preserve"> </w:t>
      </w:r>
      <w:r w:rsidRPr="00A1125D">
        <w:rPr>
          <w:lang w:val="en-US"/>
        </w:rPr>
        <w:t>position</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legs</w:t>
      </w:r>
      <w:r>
        <w:rPr>
          <w:lang w:val="en-US"/>
        </w:rPr>
        <w:t xml:space="preserve"> </w:t>
      </w:r>
      <w:r w:rsidRPr="00A1125D">
        <w:rPr>
          <w:lang w:val="en-US"/>
        </w:rPr>
        <w:t>(</w:t>
      </w:r>
      <w:r w:rsidRPr="00C32D9D">
        <w:rPr>
          <w:i/>
          <w:lang w:val="en-US"/>
        </w:rPr>
        <w:t>a</w:t>
      </w:r>
      <w:r w:rsidR="00C55E04">
        <w:rPr>
          <w:i/>
          <w:lang w:val="en-US"/>
        </w:rPr>
        <w:t>̄</w:t>
      </w:r>
      <w:r w:rsidRPr="00C32D9D">
        <w:rPr>
          <w:i/>
          <w:lang w:val="en-US"/>
        </w:rPr>
        <w:t>sana</w:t>
      </w:r>
      <w:r w:rsidRPr="00A1125D">
        <w:rPr>
          <w:lang w:val="en-US"/>
        </w:rPr>
        <w:t>),</w:t>
      </w:r>
      <w:r>
        <w:rPr>
          <w:lang w:val="en-US"/>
        </w:rPr>
        <w:t xml:space="preserve"> </w:t>
      </w:r>
      <w:r w:rsidRPr="00A1125D">
        <w:rPr>
          <w:lang w:val="en-US"/>
        </w:rPr>
        <w:t>types</w:t>
      </w:r>
      <w:r>
        <w:rPr>
          <w:lang w:val="en-US"/>
        </w:rPr>
        <w:t xml:space="preserve"> </w:t>
      </w:r>
      <w:r w:rsidRPr="00A1125D">
        <w:rPr>
          <w:lang w:val="en-US"/>
        </w:rPr>
        <w:t>of</w:t>
      </w:r>
      <w:r>
        <w:rPr>
          <w:lang w:val="en-US"/>
        </w:rPr>
        <w:t xml:space="preserve"> </w:t>
      </w:r>
      <w:r w:rsidRPr="00A1125D">
        <w:rPr>
          <w:lang w:val="en-US"/>
        </w:rPr>
        <w:t>crowns,</w:t>
      </w:r>
      <w:r>
        <w:rPr>
          <w:lang w:val="en-US"/>
        </w:rPr>
        <w:t xml:space="preserve"> </w:t>
      </w:r>
      <w:r w:rsidRPr="00A1125D">
        <w:rPr>
          <w:lang w:val="en-US"/>
        </w:rPr>
        <w:t>the</w:t>
      </w:r>
      <w:r>
        <w:rPr>
          <w:lang w:val="en-US"/>
        </w:rPr>
        <w:t xml:space="preserve"> </w:t>
      </w:r>
      <w:r w:rsidRPr="00A1125D">
        <w:rPr>
          <w:lang w:val="en-US"/>
        </w:rPr>
        <w:t>presence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C32D9D">
        <w:rPr>
          <w:i/>
          <w:lang w:val="en-US"/>
        </w:rPr>
        <w:t>chakra</w:t>
      </w:r>
      <w:r>
        <w:rPr>
          <w:lang w:val="en-US"/>
        </w:rPr>
        <w:t xml:space="preserve"> </w:t>
      </w:r>
      <w:r w:rsidRPr="00A1125D">
        <w:rPr>
          <w:lang w:val="en-US"/>
        </w:rPr>
        <w:t>(third</w:t>
      </w:r>
      <w:r>
        <w:rPr>
          <w:lang w:val="en-US"/>
        </w:rPr>
        <w:t xml:space="preserve"> </w:t>
      </w:r>
      <w:r w:rsidRPr="00A1125D">
        <w:rPr>
          <w:lang w:val="en-US"/>
        </w:rPr>
        <w:t>eye),</w:t>
      </w:r>
      <w:r>
        <w:rPr>
          <w:lang w:val="en-US"/>
        </w:rPr>
        <w:t xml:space="preserve"> </w:t>
      </w:r>
      <w:r w:rsidRPr="00A1125D">
        <w:rPr>
          <w:lang w:val="en-US"/>
        </w:rPr>
        <w:t>etc.</w:t>
      </w:r>
    </w:p>
    <w:p w14:paraId="3FA432C3" w14:textId="77777777" w:rsidR="00724578" w:rsidRPr="00A1125D" w:rsidRDefault="00724578" w:rsidP="00724578">
      <w:pPr>
        <w:pStyle w:val="aa"/>
        <w:rPr>
          <w:lang w:val="en-US"/>
        </w:rPr>
      </w:pPr>
      <w:r w:rsidRPr="00A1125D">
        <w:rPr>
          <w:lang w:val="en-US"/>
        </w:rPr>
        <w:t>In</w:t>
      </w:r>
      <w:r>
        <w:rPr>
          <w:lang w:val="en-US"/>
        </w:rPr>
        <w:t xml:space="preserve"> </w:t>
      </w:r>
      <w:r w:rsidRPr="00A1125D">
        <w:rPr>
          <w:lang w:val="en-US"/>
        </w:rPr>
        <w:t>art</w:t>
      </w:r>
      <w:r>
        <w:rPr>
          <w:lang w:val="en-US"/>
        </w:rPr>
        <w:t xml:space="preserve"> </w:t>
      </w:r>
      <w:r w:rsidRPr="00A1125D">
        <w:rPr>
          <w:lang w:val="en-US"/>
        </w:rPr>
        <w:t>history,</w:t>
      </w:r>
      <w:r>
        <w:rPr>
          <w:lang w:val="en-US"/>
        </w:rPr>
        <w:t xml:space="preserve"> </w:t>
      </w:r>
      <w:r w:rsidRPr="00A1125D">
        <w:rPr>
          <w:lang w:val="en-US"/>
        </w:rPr>
        <w:t>there</w:t>
      </w:r>
      <w:r>
        <w:rPr>
          <w:lang w:val="en-US"/>
        </w:rPr>
        <w:t xml:space="preserve"> </w:t>
      </w:r>
      <w:r w:rsidRPr="00A1125D">
        <w:rPr>
          <w:lang w:val="en-US"/>
        </w:rPr>
        <w:t>are</w:t>
      </w:r>
      <w:r>
        <w:rPr>
          <w:lang w:val="en-US"/>
        </w:rPr>
        <w:t xml:space="preserve"> </w:t>
      </w:r>
      <w:r w:rsidRPr="00A1125D">
        <w:rPr>
          <w:lang w:val="en-US"/>
        </w:rPr>
        <w:t>many</w:t>
      </w:r>
      <w:r>
        <w:rPr>
          <w:lang w:val="en-US"/>
        </w:rPr>
        <w:t xml:space="preserve"> </w:t>
      </w:r>
      <w:r w:rsidRPr="00A1125D">
        <w:rPr>
          <w:lang w:val="en-US"/>
        </w:rPr>
        <w:t>interpretations</w:t>
      </w:r>
      <w:r>
        <w:rPr>
          <w:lang w:val="en-US"/>
        </w:rPr>
        <w:t xml:space="preserve"> </w:t>
      </w:r>
      <w:r w:rsidRPr="00A1125D">
        <w:rPr>
          <w:lang w:val="en-US"/>
        </w:rPr>
        <w:t>of</w:t>
      </w:r>
      <w:r>
        <w:rPr>
          <w:lang w:val="en-US"/>
        </w:rPr>
        <w:t xml:space="preserve"> </w:t>
      </w:r>
      <w:r w:rsidRPr="00A1125D">
        <w:rPr>
          <w:lang w:val="en-US"/>
        </w:rPr>
        <w:t>this</w:t>
      </w:r>
      <w:r>
        <w:rPr>
          <w:lang w:val="en-US"/>
        </w:rPr>
        <w:t xml:space="preserve"> </w:t>
      </w:r>
      <w:r w:rsidRPr="00A1125D">
        <w:rPr>
          <w:lang w:val="en-US"/>
        </w:rPr>
        <w:t>image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Buddha.</w:t>
      </w:r>
      <w:r>
        <w:rPr>
          <w:lang w:val="en-US"/>
        </w:rPr>
        <w:t xml:space="preserve"> </w:t>
      </w:r>
      <w:r w:rsidRPr="00A1125D">
        <w:rPr>
          <w:lang w:val="en-US"/>
        </w:rPr>
        <w:t>From</w:t>
      </w:r>
      <w:r>
        <w:rPr>
          <w:lang w:val="en-US"/>
        </w:rPr>
        <w:t xml:space="preserve"> </w:t>
      </w:r>
      <w:r w:rsidRPr="00A1125D">
        <w:rPr>
          <w:lang w:val="en-US"/>
        </w:rPr>
        <w:t>the</w:t>
      </w:r>
      <w:r>
        <w:rPr>
          <w:lang w:val="en-US"/>
        </w:rPr>
        <w:t xml:space="preserve"> </w:t>
      </w:r>
      <w:r w:rsidRPr="00A1125D">
        <w:rPr>
          <w:lang w:val="en-US"/>
        </w:rPr>
        <w:t>speaker's</w:t>
      </w:r>
      <w:r>
        <w:rPr>
          <w:lang w:val="en-US"/>
        </w:rPr>
        <w:t xml:space="preserve"> </w:t>
      </w:r>
      <w:r w:rsidRPr="00A1125D">
        <w:rPr>
          <w:lang w:val="en-US"/>
        </w:rPr>
        <w:t>point</w:t>
      </w:r>
      <w:r>
        <w:rPr>
          <w:lang w:val="en-US"/>
        </w:rPr>
        <w:t xml:space="preserve"> </w:t>
      </w:r>
      <w:r w:rsidRPr="00A1125D">
        <w:rPr>
          <w:lang w:val="en-US"/>
        </w:rPr>
        <w:t>of</w:t>
      </w:r>
      <w:r>
        <w:rPr>
          <w:lang w:val="en-US"/>
        </w:rPr>
        <w:t xml:space="preserve"> </w:t>
      </w:r>
      <w:r w:rsidRPr="00A1125D">
        <w:rPr>
          <w:lang w:val="en-US"/>
        </w:rPr>
        <w:t>view,</w:t>
      </w:r>
      <w:r>
        <w:rPr>
          <w:lang w:val="en-US"/>
        </w:rPr>
        <w:t xml:space="preserve"> </w:t>
      </w:r>
      <w:r w:rsidRPr="00A1125D">
        <w:rPr>
          <w:lang w:val="en-US"/>
        </w:rPr>
        <w:t>in</w:t>
      </w:r>
      <w:r>
        <w:rPr>
          <w:lang w:val="en-US"/>
        </w:rPr>
        <w:t xml:space="preserve"> </w:t>
      </w:r>
      <w:r w:rsidRPr="00A1125D">
        <w:rPr>
          <w:lang w:val="en-US"/>
        </w:rPr>
        <w:t>this</w:t>
      </w:r>
      <w:r>
        <w:rPr>
          <w:lang w:val="en-US"/>
        </w:rPr>
        <w:t xml:space="preserve"> </w:t>
      </w:r>
      <w:r w:rsidRPr="00A1125D">
        <w:rPr>
          <w:lang w:val="en-US"/>
        </w:rPr>
        <w:t>context,</w:t>
      </w:r>
      <w:r>
        <w:rPr>
          <w:lang w:val="en-US"/>
        </w:rPr>
        <w:t xml:space="preserve"> </w:t>
      </w:r>
      <w:r w:rsidRPr="00A1125D">
        <w:rPr>
          <w:lang w:val="en-US"/>
        </w:rPr>
        <w:t>the</w:t>
      </w:r>
      <w:r>
        <w:rPr>
          <w:lang w:val="en-US"/>
        </w:rPr>
        <w:t xml:space="preserve"> </w:t>
      </w:r>
      <w:r w:rsidRPr="00A1125D">
        <w:rPr>
          <w:lang w:val="en-US"/>
        </w:rPr>
        <w:t>most</w:t>
      </w:r>
      <w:r>
        <w:rPr>
          <w:lang w:val="en-US"/>
        </w:rPr>
        <w:t xml:space="preserve"> </w:t>
      </w:r>
      <w:r w:rsidRPr="00A1125D">
        <w:rPr>
          <w:lang w:val="en-US"/>
        </w:rPr>
        <w:t>successful</w:t>
      </w:r>
      <w:r>
        <w:rPr>
          <w:lang w:val="en-US"/>
        </w:rPr>
        <w:t xml:space="preserve"> </w:t>
      </w:r>
      <w:r w:rsidRPr="00A1125D">
        <w:rPr>
          <w:lang w:val="en-US"/>
        </w:rPr>
        <w:t>is</w:t>
      </w:r>
      <w:r>
        <w:rPr>
          <w:lang w:val="en-US"/>
        </w:rPr>
        <w:t xml:space="preserve"> </w:t>
      </w:r>
      <w:r w:rsidRPr="00A1125D">
        <w:rPr>
          <w:lang w:val="en-US"/>
        </w:rPr>
        <w:t>the</w:t>
      </w:r>
      <w:r>
        <w:rPr>
          <w:lang w:val="en-US"/>
        </w:rPr>
        <w:t xml:space="preserve"> </w:t>
      </w:r>
      <w:r w:rsidRPr="00A1125D">
        <w:rPr>
          <w:lang w:val="en-US"/>
        </w:rPr>
        <w:t>definition</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Indian</w:t>
      </w:r>
      <w:r>
        <w:rPr>
          <w:lang w:val="en-US"/>
        </w:rPr>
        <w:t xml:space="preserve"> </w:t>
      </w:r>
      <w:r w:rsidRPr="00A1125D">
        <w:rPr>
          <w:lang w:val="en-US"/>
        </w:rPr>
        <w:t>philosopher</w:t>
      </w:r>
      <w:r>
        <w:rPr>
          <w:lang w:val="en-US"/>
        </w:rPr>
        <w:t xml:space="preserve"> </w:t>
      </w:r>
      <w:r w:rsidRPr="00A1125D">
        <w:rPr>
          <w:lang w:val="en-US"/>
        </w:rPr>
        <w:t>A.</w:t>
      </w:r>
      <w:r>
        <w:rPr>
          <w:lang w:val="en-US"/>
        </w:rPr>
        <w:t xml:space="preserve"> </w:t>
      </w:r>
      <w:r w:rsidRPr="00A1125D">
        <w:rPr>
          <w:lang w:val="en-US"/>
        </w:rPr>
        <w:t>Koomaraswami,</w:t>
      </w:r>
      <w:r>
        <w:rPr>
          <w:lang w:val="en-US"/>
        </w:rPr>
        <w:t xml:space="preserve"> </w:t>
      </w:r>
      <w:r w:rsidRPr="00A1125D">
        <w:rPr>
          <w:lang w:val="en-US"/>
        </w:rPr>
        <w:t>according</w:t>
      </w:r>
      <w:r>
        <w:rPr>
          <w:lang w:val="en-US"/>
        </w:rPr>
        <w:t xml:space="preserve"> </w:t>
      </w:r>
      <w:r w:rsidRPr="00A1125D">
        <w:rPr>
          <w:lang w:val="en-US"/>
        </w:rPr>
        <w:t>to</w:t>
      </w:r>
      <w:r>
        <w:rPr>
          <w:lang w:val="en-US"/>
        </w:rPr>
        <w:t xml:space="preserve"> </w:t>
      </w:r>
      <w:r w:rsidRPr="00A1125D">
        <w:rPr>
          <w:lang w:val="en-US"/>
        </w:rPr>
        <w:t>which</w:t>
      </w:r>
      <w:r>
        <w:rPr>
          <w:lang w:val="en-US"/>
        </w:rPr>
        <w:t xml:space="preserve"> </w:t>
      </w:r>
      <w:r w:rsidRPr="00A1125D">
        <w:rPr>
          <w:lang w:val="en-US"/>
        </w:rPr>
        <w:t>the</w:t>
      </w:r>
      <w:r>
        <w:rPr>
          <w:lang w:val="en-US"/>
        </w:rPr>
        <w:t xml:space="preserve"> </w:t>
      </w:r>
      <w:r w:rsidRPr="00A1125D">
        <w:rPr>
          <w:lang w:val="en-US"/>
        </w:rPr>
        <w:t>crowned</w:t>
      </w:r>
      <w:r>
        <w:rPr>
          <w:lang w:val="en-US"/>
        </w:rPr>
        <w:t xml:space="preserve"> </w:t>
      </w:r>
      <w:r w:rsidRPr="00A1125D">
        <w:rPr>
          <w:lang w:val="en-US"/>
        </w:rPr>
        <w:t>Buddha</w:t>
      </w:r>
      <w:r>
        <w:rPr>
          <w:lang w:val="en-US"/>
        </w:rPr>
        <w:t xml:space="preserve"> </w:t>
      </w:r>
      <w:r w:rsidRPr="00A1125D">
        <w:rPr>
          <w:lang w:val="en-US"/>
        </w:rPr>
        <w:t>is</w:t>
      </w:r>
      <w:r>
        <w:rPr>
          <w:lang w:val="en-US"/>
        </w:rPr>
        <w:t xml:space="preserve"> </w:t>
      </w:r>
      <w:r w:rsidRPr="00A1125D">
        <w:rPr>
          <w:lang w:val="en-US"/>
        </w:rPr>
        <w:t>the</w:t>
      </w:r>
      <w:r>
        <w:rPr>
          <w:lang w:val="en-US"/>
        </w:rPr>
        <w:t xml:space="preserve"> </w:t>
      </w:r>
      <w:r w:rsidRPr="00A1125D">
        <w:rPr>
          <w:lang w:val="en-US"/>
        </w:rPr>
        <w:t>king</w:t>
      </w:r>
      <w:r>
        <w:rPr>
          <w:lang w:val="en-US"/>
        </w:rPr>
        <w:t xml:space="preserve"> </w:t>
      </w:r>
      <w:r w:rsidRPr="00A1125D">
        <w:rPr>
          <w:lang w:val="en-US"/>
        </w:rPr>
        <w:t>of</w:t>
      </w:r>
      <w:r>
        <w:rPr>
          <w:lang w:val="en-US"/>
        </w:rPr>
        <w:t xml:space="preserve"> </w:t>
      </w:r>
      <w:r w:rsidRPr="00A1125D">
        <w:rPr>
          <w:lang w:val="en-US"/>
        </w:rPr>
        <w:t>dharma</w:t>
      </w:r>
      <w:r>
        <w:rPr>
          <w:lang w:val="en-US"/>
        </w:rPr>
        <w:t xml:space="preserve"> </w:t>
      </w:r>
      <w:r w:rsidRPr="00A1125D">
        <w:rPr>
          <w:lang w:val="en-US"/>
        </w:rPr>
        <w:t>(teaching).</w:t>
      </w:r>
    </w:p>
    <w:p w14:paraId="193C2CB9" w14:textId="77777777" w:rsidR="009D1CCB" w:rsidRPr="00080605" w:rsidRDefault="00724578" w:rsidP="00724578">
      <w:pPr>
        <w:pStyle w:val="aa"/>
        <w:rPr>
          <w:lang w:val="en-US"/>
        </w:rPr>
      </w:pPr>
      <w:r w:rsidRPr="00A1125D">
        <w:rPr>
          <w:lang w:val="en-US"/>
        </w:rPr>
        <w:t>The</w:t>
      </w:r>
      <w:r>
        <w:rPr>
          <w:lang w:val="en-US"/>
        </w:rPr>
        <w:t xml:space="preserve"> </w:t>
      </w:r>
      <w:r w:rsidRPr="00A1125D">
        <w:rPr>
          <w:lang w:val="en-US"/>
        </w:rPr>
        <w:t>inscriptions</w:t>
      </w:r>
      <w:r>
        <w:rPr>
          <w:lang w:val="en-US"/>
        </w:rPr>
        <w:t xml:space="preserve"> </w:t>
      </w:r>
      <w:r w:rsidRPr="00A1125D">
        <w:rPr>
          <w:lang w:val="en-US"/>
        </w:rPr>
        <w:t>on</w:t>
      </w:r>
      <w:r>
        <w:rPr>
          <w:lang w:val="en-US"/>
        </w:rPr>
        <w:t xml:space="preserve"> </w:t>
      </w:r>
      <w:r w:rsidRPr="00A1125D">
        <w:rPr>
          <w:lang w:val="en-US"/>
        </w:rPr>
        <w:t>the</w:t>
      </w:r>
      <w:r>
        <w:rPr>
          <w:lang w:val="en-US"/>
        </w:rPr>
        <w:t xml:space="preserve"> </w:t>
      </w:r>
      <w:r w:rsidRPr="00A1125D">
        <w:rPr>
          <w:lang w:val="en-US"/>
        </w:rPr>
        <w:t>disassembled</w:t>
      </w:r>
      <w:r>
        <w:rPr>
          <w:lang w:val="en-US"/>
        </w:rPr>
        <w:t xml:space="preserve"> </w:t>
      </w:r>
      <w:r w:rsidR="00C55E04">
        <w:rPr>
          <w:lang w:val="en-US"/>
        </w:rPr>
        <w:t>stelae</w:t>
      </w:r>
      <w:r>
        <w:rPr>
          <w:lang w:val="en-US"/>
        </w:rPr>
        <w:t xml:space="preserve"> </w:t>
      </w:r>
      <w:r w:rsidRPr="00A1125D">
        <w:rPr>
          <w:lang w:val="en-US"/>
        </w:rPr>
        <w:t>belong</w:t>
      </w:r>
      <w:r>
        <w:rPr>
          <w:lang w:val="en-US"/>
        </w:rPr>
        <w:t xml:space="preserve"> </w:t>
      </w:r>
      <w:r w:rsidRPr="00A1125D">
        <w:rPr>
          <w:lang w:val="en-US"/>
        </w:rPr>
        <w:t>to</w:t>
      </w:r>
      <w:r>
        <w:rPr>
          <w:lang w:val="en-US"/>
        </w:rPr>
        <w:t xml:space="preserve"> </w:t>
      </w:r>
      <w:r w:rsidRPr="00A1125D">
        <w:rPr>
          <w:lang w:val="en-US"/>
        </w:rPr>
        <w:t>the</w:t>
      </w:r>
      <w:r>
        <w:rPr>
          <w:lang w:val="en-US"/>
        </w:rPr>
        <w:t xml:space="preserve"> </w:t>
      </w:r>
      <w:r w:rsidRPr="00A1125D">
        <w:rPr>
          <w:lang w:val="en-US"/>
        </w:rPr>
        <w:t>category</w:t>
      </w:r>
      <w:r>
        <w:rPr>
          <w:lang w:val="en-US"/>
        </w:rPr>
        <w:t xml:space="preserve"> </w:t>
      </w:r>
      <w:r w:rsidRPr="00A1125D">
        <w:rPr>
          <w:lang w:val="en-US"/>
        </w:rPr>
        <w:t>of</w:t>
      </w:r>
      <w:r>
        <w:rPr>
          <w:lang w:val="en-US"/>
        </w:rPr>
        <w:t xml:space="preserve"> </w:t>
      </w:r>
      <w:r w:rsidRPr="00A1125D">
        <w:rPr>
          <w:lang w:val="en-US"/>
        </w:rPr>
        <w:t>donations,</w:t>
      </w:r>
      <w:r>
        <w:rPr>
          <w:lang w:val="en-US"/>
        </w:rPr>
        <w:t xml:space="preserve"> </w:t>
      </w:r>
      <w:r w:rsidRPr="00A1125D">
        <w:rPr>
          <w:lang w:val="en-US"/>
        </w:rPr>
        <w:t>describing</w:t>
      </w:r>
      <w:r>
        <w:rPr>
          <w:lang w:val="en-US"/>
        </w:rPr>
        <w:t xml:space="preserve"> </w:t>
      </w:r>
      <w:r w:rsidRPr="00A1125D">
        <w:rPr>
          <w:lang w:val="en-US"/>
        </w:rPr>
        <w:t>the</w:t>
      </w:r>
      <w:r>
        <w:rPr>
          <w:lang w:val="en-US"/>
        </w:rPr>
        <w:t xml:space="preserve"> </w:t>
      </w:r>
      <w:r w:rsidRPr="00A1125D">
        <w:rPr>
          <w:lang w:val="en-US"/>
        </w:rPr>
        <w:t>commission</w:t>
      </w:r>
      <w:r>
        <w:rPr>
          <w:lang w:val="en-US"/>
        </w:rPr>
        <w:t xml:space="preserve"> </w:t>
      </w:r>
      <w:r w:rsidRPr="00A1125D">
        <w:rPr>
          <w:lang w:val="en-US"/>
        </w:rPr>
        <w:t>of</w:t>
      </w:r>
      <w:r>
        <w:rPr>
          <w:lang w:val="en-US"/>
        </w:rPr>
        <w:t xml:space="preserve"> </w:t>
      </w:r>
      <w:r w:rsidRPr="00A1125D">
        <w:rPr>
          <w:lang w:val="en-US"/>
        </w:rPr>
        <w:t>land</w:t>
      </w:r>
      <w:r>
        <w:rPr>
          <w:lang w:val="en-US"/>
        </w:rPr>
        <w:t xml:space="preserve"> </w:t>
      </w:r>
      <w:r w:rsidRPr="00A1125D">
        <w:rPr>
          <w:lang w:val="en-US"/>
        </w:rPr>
        <w:t>donations</w:t>
      </w:r>
      <w:r>
        <w:rPr>
          <w:lang w:val="en-US"/>
        </w:rPr>
        <w:t xml:space="preserve"> </w:t>
      </w:r>
      <w:r w:rsidRPr="00A1125D">
        <w:rPr>
          <w:lang w:val="en-US"/>
        </w:rPr>
        <w:t>in</w:t>
      </w:r>
      <w:r>
        <w:rPr>
          <w:lang w:val="en-US"/>
        </w:rPr>
        <w:t xml:space="preserve"> </w:t>
      </w:r>
      <w:r w:rsidRPr="00A1125D">
        <w:rPr>
          <w:lang w:val="en-US"/>
        </w:rPr>
        <w:t>favor</w:t>
      </w:r>
      <w:r>
        <w:rPr>
          <w:lang w:val="en-US"/>
        </w:rPr>
        <w:t xml:space="preserve"> </w:t>
      </w:r>
      <w:r w:rsidRPr="00A1125D">
        <w:rPr>
          <w:lang w:val="en-US"/>
        </w:rPr>
        <w:t>of</w:t>
      </w:r>
      <w:r>
        <w:rPr>
          <w:lang w:val="en-US"/>
        </w:rPr>
        <w:t xml:space="preserve"> </w:t>
      </w:r>
      <w:r w:rsidRPr="00A1125D">
        <w:rPr>
          <w:lang w:val="en-US"/>
        </w:rPr>
        <w:t>Buddhist</w:t>
      </w:r>
      <w:r>
        <w:rPr>
          <w:lang w:val="en-US"/>
        </w:rPr>
        <w:t xml:space="preserve"> </w:t>
      </w:r>
      <w:r w:rsidRPr="00A1125D">
        <w:rPr>
          <w:lang w:val="en-US"/>
        </w:rPr>
        <w:t>religious</w:t>
      </w:r>
      <w:r>
        <w:rPr>
          <w:lang w:val="en-US"/>
        </w:rPr>
        <w:t xml:space="preserve"> </w:t>
      </w:r>
      <w:r w:rsidRPr="00A1125D">
        <w:rPr>
          <w:lang w:val="en-US"/>
        </w:rPr>
        <w:t>buildings.</w:t>
      </w:r>
      <w:r>
        <w:rPr>
          <w:lang w:val="en-US"/>
        </w:rPr>
        <w:t xml:space="preserve"> </w:t>
      </w:r>
      <w:r w:rsidRPr="00A1125D">
        <w:rPr>
          <w:lang w:val="en-US"/>
        </w:rPr>
        <w:t>Reading</w:t>
      </w:r>
      <w:r>
        <w:rPr>
          <w:lang w:val="en-US"/>
        </w:rPr>
        <w:t xml:space="preserve"> </w:t>
      </w:r>
      <w:r w:rsidRPr="00A1125D">
        <w:rPr>
          <w:lang w:val="en-US"/>
        </w:rPr>
        <w:t>the</w:t>
      </w:r>
      <w:r>
        <w:rPr>
          <w:lang w:val="en-US"/>
        </w:rPr>
        <w:t xml:space="preserve"> </w:t>
      </w:r>
      <w:r w:rsidRPr="00A1125D">
        <w:rPr>
          <w:lang w:val="en-US"/>
        </w:rPr>
        <w:t>sources</w:t>
      </w:r>
      <w:r>
        <w:rPr>
          <w:lang w:val="en-US"/>
        </w:rPr>
        <w:t xml:space="preserve"> </w:t>
      </w:r>
      <w:r w:rsidRPr="00A1125D">
        <w:rPr>
          <w:lang w:val="en-US"/>
        </w:rPr>
        <w:t>made</w:t>
      </w:r>
      <w:r>
        <w:rPr>
          <w:lang w:val="en-US"/>
        </w:rPr>
        <w:t xml:space="preserve"> </w:t>
      </w:r>
      <w:r w:rsidRPr="00A1125D">
        <w:rPr>
          <w:lang w:val="en-US"/>
        </w:rPr>
        <w:t>it</w:t>
      </w:r>
      <w:r>
        <w:rPr>
          <w:lang w:val="en-US"/>
        </w:rPr>
        <w:t xml:space="preserve"> </w:t>
      </w:r>
      <w:r w:rsidRPr="00A1125D">
        <w:rPr>
          <w:lang w:val="en-US"/>
        </w:rPr>
        <w:t>possible</w:t>
      </w:r>
      <w:r>
        <w:rPr>
          <w:lang w:val="en-US"/>
        </w:rPr>
        <w:t xml:space="preserve"> </w:t>
      </w:r>
      <w:r w:rsidRPr="00A1125D">
        <w:rPr>
          <w:lang w:val="en-US"/>
        </w:rPr>
        <w:t>to</w:t>
      </w:r>
      <w:r>
        <w:rPr>
          <w:lang w:val="en-US"/>
        </w:rPr>
        <w:t xml:space="preserve"> </w:t>
      </w:r>
      <w:r w:rsidRPr="00A1125D">
        <w:rPr>
          <w:lang w:val="en-US"/>
        </w:rPr>
        <w:t>establish</w:t>
      </w:r>
      <w:r>
        <w:rPr>
          <w:lang w:val="en-US"/>
        </w:rPr>
        <w:t xml:space="preserve"> </w:t>
      </w:r>
      <w:r w:rsidRPr="00A1125D">
        <w:rPr>
          <w:lang w:val="en-US"/>
        </w:rPr>
        <w:t>that</w:t>
      </w:r>
      <w:r>
        <w:rPr>
          <w:lang w:val="en-US"/>
        </w:rPr>
        <w:t xml:space="preserve"> </w:t>
      </w:r>
      <w:r w:rsidRPr="00A1125D">
        <w:rPr>
          <w:lang w:val="en-US"/>
        </w:rPr>
        <w:t>the</w:t>
      </w:r>
      <w:r>
        <w:rPr>
          <w:lang w:val="en-US"/>
        </w:rPr>
        <w:t xml:space="preserve"> </w:t>
      </w:r>
      <w:r w:rsidRPr="00A1125D">
        <w:rPr>
          <w:lang w:val="en-US"/>
        </w:rPr>
        <w:t>period</w:t>
      </w:r>
      <w:r>
        <w:rPr>
          <w:lang w:val="en-US"/>
        </w:rPr>
        <w:t xml:space="preserve"> </w:t>
      </w:r>
      <w:r w:rsidRPr="00A1125D">
        <w:rPr>
          <w:lang w:val="en-US"/>
        </w:rPr>
        <w:t>for</w:t>
      </w:r>
      <w:r>
        <w:rPr>
          <w:lang w:val="en-US"/>
        </w:rPr>
        <w:t xml:space="preserve"> </w:t>
      </w:r>
      <w:r w:rsidRPr="00A1125D">
        <w:rPr>
          <w:lang w:val="en-US"/>
        </w:rPr>
        <w:t>using</w:t>
      </w:r>
      <w:r>
        <w:rPr>
          <w:lang w:val="en-US"/>
        </w:rPr>
        <w:t xml:space="preserve"> </w:t>
      </w:r>
      <w:r w:rsidRPr="00A1125D">
        <w:rPr>
          <w:lang w:val="en-US"/>
        </w:rPr>
        <w:t>the</w:t>
      </w:r>
      <w:r>
        <w:rPr>
          <w:lang w:val="en-US"/>
        </w:rPr>
        <w:t xml:space="preserve"> </w:t>
      </w:r>
      <w:r w:rsidRPr="00A1125D">
        <w:rPr>
          <w:lang w:val="en-US"/>
        </w:rPr>
        <w:t>assets</w:t>
      </w:r>
      <w:r>
        <w:rPr>
          <w:lang w:val="en-US"/>
        </w:rPr>
        <w:t xml:space="preserve"> </w:t>
      </w:r>
      <w:r w:rsidRPr="00A1125D">
        <w:rPr>
          <w:lang w:val="en-US"/>
        </w:rPr>
        <w:t>donated</w:t>
      </w:r>
      <w:r>
        <w:rPr>
          <w:lang w:val="en-US"/>
        </w:rPr>
        <w:t xml:space="preserve"> </w:t>
      </w:r>
      <w:r w:rsidRPr="00A1125D">
        <w:rPr>
          <w:lang w:val="en-US"/>
        </w:rPr>
        <w:t>to</w:t>
      </w:r>
      <w:r>
        <w:rPr>
          <w:lang w:val="en-US"/>
        </w:rPr>
        <w:t xml:space="preserve"> </w:t>
      </w:r>
      <w:r w:rsidRPr="00A1125D">
        <w:rPr>
          <w:lang w:val="en-US"/>
        </w:rPr>
        <w:t>the</w:t>
      </w:r>
      <w:r>
        <w:rPr>
          <w:lang w:val="en-US"/>
        </w:rPr>
        <w:t xml:space="preserve"> </w:t>
      </w:r>
      <w:r w:rsidRPr="00A1125D">
        <w:rPr>
          <w:lang w:val="en-US"/>
        </w:rPr>
        <w:t>monasteries</w:t>
      </w:r>
      <w:r>
        <w:rPr>
          <w:lang w:val="en-US"/>
        </w:rPr>
        <w:t xml:space="preserve"> </w:t>
      </w:r>
      <w:r w:rsidRPr="00A1125D">
        <w:rPr>
          <w:lang w:val="en-US"/>
        </w:rPr>
        <w:t>was</w:t>
      </w:r>
      <w:r>
        <w:rPr>
          <w:lang w:val="en-US"/>
        </w:rPr>
        <w:t xml:space="preserve"> </w:t>
      </w:r>
      <w:r w:rsidRPr="00A1125D">
        <w:rPr>
          <w:lang w:val="en-US"/>
        </w:rPr>
        <w:t>5000</w:t>
      </w:r>
      <w:r>
        <w:rPr>
          <w:lang w:val="en-US"/>
        </w:rPr>
        <w:t xml:space="preserve"> </w:t>
      </w:r>
      <w:r w:rsidRPr="00A1125D">
        <w:rPr>
          <w:lang w:val="en-US"/>
        </w:rPr>
        <w:t>years,</w:t>
      </w:r>
      <w:r>
        <w:rPr>
          <w:lang w:val="en-US"/>
        </w:rPr>
        <w:t xml:space="preserve"> </w:t>
      </w:r>
      <w:r w:rsidRPr="00A1125D">
        <w:rPr>
          <w:lang w:val="en-US"/>
        </w:rPr>
        <w:t>which</w:t>
      </w:r>
      <w:r>
        <w:rPr>
          <w:lang w:val="en-US"/>
        </w:rPr>
        <w:t xml:space="preserve"> </w:t>
      </w:r>
      <w:r w:rsidRPr="00A1125D">
        <w:rPr>
          <w:lang w:val="en-US"/>
        </w:rPr>
        <w:t>corresponds</w:t>
      </w:r>
      <w:r>
        <w:rPr>
          <w:lang w:val="en-US"/>
        </w:rPr>
        <w:t xml:space="preserve"> </w:t>
      </w:r>
      <w:r w:rsidRPr="00A1125D">
        <w:rPr>
          <w:lang w:val="en-US"/>
        </w:rPr>
        <w:t>to</w:t>
      </w:r>
      <w:r>
        <w:rPr>
          <w:lang w:val="en-US"/>
        </w:rPr>
        <w:t xml:space="preserve"> </w:t>
      </w:r>
      <w:r w:rsidRPr="00A1125D">
        <w:rPr>
          <w:lang w:val="en-US"/>
        </w:rPr>
        <w:t>the</w:t>
      </w:r>
      <w:r>
        <w:rPr>
          <w:lang w:val="en-US"/>
        </w:rPr>
        <w:t xml:space="preserve"> </w:t>
      </w:r>
      <w:r w:rsidRPr="00A1125D">
        <w:rPr>
          <w:lang w:val="en-US"/>
        </w:rPr>
        <w:t>period</w:t>
      </w:r>
      <w:r>
        <w:rPr>
          <w:lang w:val="en-US"/>
        </w:rPr>
        <w:t xml:space="preserve"> </w:t>
      </w:r>
      <w:r w:rsidRPr="00A1125D">
        <w:rPr>
          <w:lang w:val="en-US"/>
        </w:rPr>
        <w:t>of</w:t>
      </w:r>
      <w:r>
        <w:rPr>
          <w:lang w:val="en-US"/>
        </w:rPr>
        <w:t xml:space="preserve"> </w:t>
      </w:r>
      <w:r w:rsidRPr="00A1125D">
        <w:rPr>
          <w:lang w:val="en-US"/>
        </w:rPr>
        <w:t>existence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Buddhist</w:t>
      </w:r>
      <w:r>
        <w:rPr>
          <w:lang w:val="en-US"/>
        </w:rPr>
        <w:t xml:space="preserve"> </w:t>
      </w:r>
      <w:r w:rsidRPr="00A1125D">
        <w:rPr>
          <w:lang w:val="en-US"/>
        </w:rPr>
        <w:t>teachings.</w:t>
      </w:r>
      <w:r>
        <w:rPr>
          <w:lang w:val="en-US"/>
        </w:rPr>
        <w:t xml:space="preserve"> </w:t>
      </w:r>
      <w:r w:rsidRPr="00A1125D">
        <w:rPr>
          <w:lang w:val="en-US"/>
        </w:rPr>
        <w:t>In</w:t>
      </w:r>
      <w:r>
        <w:rPr>
          <w:lang w:val="en-US"/>
        </w:rPr>
        <w:t xml:space="preserve"> </w:t>
      </w:r>
      <w:r w:rsidRPr="00A1125D">
        <w:rPr>
          <w:lang w:val="en-US"/>
        </w:rPr>
        <w:t>this</w:t>
      </w:r>
      <w:r>
        <w:rPr>
          <w:lang w:val="en-US"/>
        </w:rPr>
        <w:t xml:space="preserve"> </w:t>
      </w:r>
      <w:r w:rsidRPr="00A1125D">
        <w:rPr>
          <w:lang w:val="en-US"/>
        </w:rPr>
        <w:t>context,</w:t>
      </w:r>
      <w:r>
        <w:rPr>
          <w:lang w:val="en-US"/>
        </w:rPr>
        <w:t xml:space="preserve"> </w:t>
      </w:r>
      <w:r w:rsidRPr="00A1125D">
        <w:rPr>
          <w:lang w:val="en-US"/>
        </w:rPr>
        <w:t>the</w:t>
      </w:r>
      <w:r>
        <w:rPr>
          <w:lang w:val="en-US"/>
        </w:rPr>
        <w:t xml:space="preserve"> </w:t>
      </w:r>
      <w:r w:rsidRPr="00A1125D">
        <w:rPr>
          <w:lang w:val="en-US"/>
        </w:rPr>
        <w:t>crowned</w:t>
      </w:r>
      <w:r>
        <w:rPr>
          <w:lang w:val="en-US"/>
        </w:rPr>
        <w:t xml:space="preserve"> </w:t>
      </w:r>
      <w:r w:rsidRPr="00A1125D">
        <w:rPr>
          <w:lang w:val="en-US"/>
        </w:rPr>
        <w:t>Buddha</w:t>
      </w:r>
      <w:r>
        <w:rPr>
          <w:lang w:val="en-US"/>
        </w:rPr>
        <w:t xml:space="preserve"> </w:t>
      </w:r>
      <w:r w:rsidRPr="00A1125D">
        <w:rPr>
          <w:lang w:val="en-US"/>
        </w:rPr>
        <w:t>in</w:t>
      </w:r>
      <w:r>
        <w:rPr>
          <w:lang w:val="en-US"/>
        </w:rPr>
        <w:t xml:space="preserve"> </w:t>
      </w:r>
      <w:r w:rsidRPr="00A1125D">
        <w:rPr>
          <w:lang w:val="en-US"/>
        </w:rPr>
        <w:t>the</w:t>
      </w:r>
      <w:r>
        <w:rPr>
          <w:lang w:val="en-US"/>
        </w:rPr>
        <w:t xml:space="preserve"> </w:t>
      </w:r>
      <w:r w:rsidRPr="00A1125D">
        <w:rPr>
          <w:lang w:val="en-US"/>
        </w:rPr>
        <w:t>image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king</w:t>
      </w:r>
      <w:r>
        <w:rPr>
          <w:lang w:val="en-US"/>
        </w:rPr>
        <w:t xml:space="preserve"> </w:t>
      </w:r>
      <w:r w:rsidRPr="00A1125D">
        <w:rPr>
          <w:lang w:val="en-US"/>
        </w:rPr>
        <w:t>of</w:t>
      </w:r>
      <w:r>
        <w:rPr>
          <w:lang w:val="en-US"/>
        </w:rPr>
        <w:t xml:space="preserve"> </w:t>
      </w:r>
      <w:r w:rsidRPr="00A1125D">
        <w:rPr>
          <w:lang w:val="en-US"/>
        </w:rPr>
        <w:t>dharma</w:t>
      </w:r>
      <w:r>
        <w:rPr>
          <w:lang w:val="en-US"/>
        </w:rPr>
        <w:t xml:space="preserve"> </w:t>
      </w:r>
      <w:r w:rsidRPr="00A1125D">
        <w:rPr>
          <w:lang w:val="en-US"/>
        </w:rPr>
        <w:t>could</w:t>
      </w:r>
      <w:r>
        <w:rPr>
          <w:lang w:val="en-US"/>
        </w:rPr>
        <w:t xml:space="preserve"> </w:t>
      </w:r>
      <w:r w:rsidRPr="00A1125D">
        <w:rPr>
          <w:lang w:val="en-US"/>
        </w:rPr>
        <w:t>symbolize</w:t>
      </w:r>
      <w:r>
        <w:rPr>
          <w:lang w:val="en-US"/>
        </w:rPr>
        <w:t xml:space="preserve"> </w:t>
      </w:r>
      <w:r w:rsidRPr="00A1125D">
        <w:rPr>
          <w:lang w:val="en-US"/>
        </w:rPr>
        <w:t>sasana</w:t>
      </w:r>
      <w:r>
        <w:rPr>
          <w:lang w:val="en-US"/>
        </w:rPr>
        <w:t xml:space="preserve"> </w:t>
      </w:r>
      <w:r w:rsidRPr="00A1125D">
        <w:rPr>
          <w:lang w:val="en-US"/>
        </w:rPr>
        <w:t>(Buddhist</w:t>
      </w:r>
      <w:r>
        <w:rPr>
          <w:lang w:val="en-US"/>
        </w:rPr>
        <w:t xml:space="preserve"> </w:t>
      </w:r>
      <w:r w:rsidRPr="00A1125D">
        <w:rPr>
          <w:lang w:val="en-US"/>
        </w:rPr>
        <w:t>teaching),</w:t>
      </w:r>
      <w:r>
        <w:rPr>
          <w:lang w:val="en-US"/>
        </w:rPr>
        <w:t xml:space="preserve"> </w:t>
      </w:r>
      <w:r w:rsidRPr="00A1125D">
        <w:rPr>
          <w:lang w:val="en-US"/>
        </w:rPr>
        <w:t>during</w:t>
      </w:r>
      <w:r>
        <w:rPr>
          <w:lang w:val="en-US"/>
        </w:rPr>
        <w:t xml:space="preserve"> </w:t>
      </w:r>
      <w:r w:rsidRPr="00A1125D">
        <w:rPr>
          <w:lang w:val="en-US"/>
        </w:rPr>
        <w:t>the</w:t>
      </w:r>
      <w:r>
        <w:rPr>
          <w:lang w:val="en-US"/>
        </w:rPr>
        <w:t xml:space="preserve"> </w:t>
      </w:r>
      <w:r w:rsidRPr="00A1125D">
        <w:rPr>
          <w:lang w:val="en-US"/>
        </w:rPr>
        <w:t>existence</w:t>
      </w:r>
      <w:r>
        <w:rPr>
          <w:lang w:val="en-US"/>
        </w:rPr>
        <w:t xml:space="preserve"> </w:t>
      </w:r>
      <w:r w:rsidRPr="00A1125D">
        <w:rPr>
          <w:lang w:val="en-US"/>
        </w:rPr>
        <w:t>of</w:t>
      </w:r>
      <w:r>
        <w:rPr>
          <w:lang w:val="en-US"/>
        </w:rPr>
        <w:t xml:space="preserve"> </w:t>
      </w:r>
      <w:r w:rsidRPr="00A1125D">
        <w:rPr>
          <w:lang w:val="en-US"/>
        </w:rPr>
        <w:t>which</w:t>
      </w:r>
      <w:r>
        <w:rPr>
          <w:lang w:val="en-US"/>
        </w:rPr>
        <w:t xml:space="preserve"> </w:t>
      </w:r>
      <w:r w:rsidRPr="00A1125D">
        <w:rPr>
          <w:lang w:val="en-US"/>
        </w:rPr>
        <w:t>monasteries</w:t>
      </w:r>
      <w:r>
        <w:rPr>
          <w:lang w:val="en-US"/>
        </w:rPr>
        <w:t xml:space="preserve"> </w:t>
      </w:r>
      <w:r w:rsidRPr="00A1125D">
        <w:rPr>
          <w:lang w:val="en-US"/>
        </w:rPr>
        <w:t>were</w:t>
      </w:r>
      <w:r>
        <w:rPr>
          <w:lang w:val="en-US"/>
        </w:rPr>
        <w:t xml:space="preserve"> </w:t>
      </w:r>
      <w:r w:rsidRPr="00A1125D">
        <w:rPr>
          <w:lang w:val="en-US"/>
        </w:rPr>
        <w:t>endowed</w:t>
      </w:r>
      <w:r>
        <w:rPr>
          <w:lang w:val="en-US"/>
        </w:rPr>
        <w:t xml:space="preserve"> </w:t>
      </w:r>
      <w:r w:rsidRPr="00A1125D">
        <w:rPr>
          <w:lang w:val="en-US"/>
        </w:rPr>
        <w:t>with</w:t>
      </w:r>
      <w:r>
        <w:rPr>
          <w:lang w:val="en-US"/>
        </w:rPr>
        <w:t xml:space="preserve"> </w:t>
      </w:r>
      <w:r w:rsidRPr="00A1125D">
        <w:rPr>
          <w:lang w:val="en-US"/>
        </w:rPr>
        <w:t>the</w:t>
      </w:r>
      <w:r>
        <w:rPr>
          <w:lang w:val="en-US"/>
        </w:rPr>
        <w:t xml:space="preserve"> </w:t>
      </w:r>
      <w:r w:rsidRPr="00A1125D">
        <w:rPr>
          <w:lang w:val="en-US"/>
        </w:rPr>
        <w:t>right</w:t>
      </w:r>
      <w:r>
        <w:rPr>
          <w:lang w:val="en-US"/>
        </w:rPr>
        <w:t xml:space="preserve"> </w:t>
      </w:r>
      <w:r w:rsidRPr="00A1125D">
        <w:rPr>
          <w:lang w:val="en-US"/>
        </w:rPr>
        <w:t>to</w:t>
      </w:r>
      <w:r>
        <w:rPr>
          <w:lang w:val="en-US"/>
        </w:rPr>
        <w:t xml:space="preserve"> </w:t>
      </w:r>
      <w:r w:rsidRPr="00A1125D">
        <w:rPr>
          <w:lang w:val="en-US"/>
        </w:rPr>
        <w:t>harvest</w:t>
      </w:r>
      <w:r>
        <w:rPr>
          <w:lang w:val="en-US"/>
        </w:rPr>
        <w:t xml:space="preserve"> </w:t>
      </w:r>
      <w:r w:rsidRPr="00A1125D">
        <w:rPr>
          <w:lang w:val="en-US"/>
        </w:rPr>
        <w:t>from</w:t>
      </w:r>
      <w:r>
        <w:rPr>
          <w:lang w:val="en-US"/>
        </w:rPr>
        <w:t xml:space="preserve"> </w:t>
      </w:r>
      <w:r w:rsidRPr="00A1125D">
        <w:rPr>
          <w:lang w:val="en-US"/>
        </w:rPr>
        <w:t>donated</w:t>
      </w:r>
      <w:r>
        <w:rPr>
          <w:lang w:val="en-US"/>
        </w:rPr>
        <w:t xml:space="preserve"> </w:t>
      </w:r>
      <w:r w:rsidRPr="00A1125D">
        <w:rPr>
          <w:lang w:val="en-US"/>
        </w:rPr>
        <w:t>lands.</w:t>
      </w:r>
    </w:p>
    <w:p w14:paraId="348C6C6E" w14:textId="77777777" w:rsidR="00F20080" w:rsidRPr="00EF3088" w:rsidRDefault="009D1CCB" w:rsidP="00FB4A53">
      <w:pPr>
        <w:pStyle w:val="afa"/>
        <w:rPr>
          <w:lang w:val="ru-RU"/>
        </w:rPr>
      </w:pPr>
      <w:r w:rsidRPr="00EF3088">
        <w:rPr>
          <w:lang w:val="ru-RU"/>
        </w:rPr>
        <w:t>Зарубина Е.Д.</w:t>
      </w:r>
    </w:p>
    <w:p w14:paraId="0A288CC9" w14:textId="77777777" w:rsidR="009D1CCB" w:rsidRPr="00EF3088" w:rsidRDefault="009D1CCB" w:rsidP="00F20080">
      <w:pPr>
        <w:pStyle w:val="aff"/>
        <w:rPr>
          <w:lang w:val="ru-RU"/>
        </w:rPr>
      </w:pPr>
      <w:r w:rsidRPr="00EF3088">
        <w:rPr>
          <w:lang w:val="ru-RU"/>
        </w:rPr>
        <w:t>(ИВ РАН)</w:t>
      </w:r>
    </w:p>
    <w:p w14:paraId="50AD9FCF" w14:textId="77777777" w:rsidR="009D1CCB" w:rsidRPr="00080605" w:rsidRDefault="009D1CCB" w:rsidP="00350A0A">
      <w:pPr>
        <w:pStyle w:val="4"/>
      </w:pPr>
      <w:r w:rsidRPr="00080605">
        <w:t>К почерковой атрибуции «магической» рукописи из Британской библиотеки (Анкона, XVI в.)</w:t>
      </w:r>
    </w:p>
    <w:p w14:paraId="2FD8A928" w14:textId="77777777" w:rsidR="00A359CC" w:rsidRPr="00A1125D" w:rsidRDefault="00A359CC" w:rsidP="00A359CC">
      <w:pPr>
        <w:pStyle w:val="aa"/>
      </w:pPr>
      <w:r w:rsidRPr="00A1125D">
        <w:rPr>
          <w:i/>
          <w:iCs/>
        </w:rPr>
        <w:t>Ключевые</w:t>
      </w:r>
      <w:r>
        <w:rPr>
          <w:i/>
          <w:iCs/>
        </w:rPr>
        <w:t xml:space="preserve"> </w:t>
      </w:r>
      <w:r w:rsidRPr="00A1125D">
        <w:rPr>
          <w:i/>
          <w:iCs/>
        </w:rPr>
        <w:t>слова</w:t>
      </w:r>
      <w:r w:rsidRPr="00A1125D">
        <w:t>:</w:t>
      </w:r>
      <w:r>
        <w:t xml:space="preserve"> </w:t>
      </w:r>
      <w:r w:rsidRPr="00A1125D">
        <w:t>магия,</w:t>
      </w:r>
      <w:r>
        <w:t xml:space="preserve"> </w:t>
      </w:r>
      <w:r w:rsidRPr="00A1125D">
        <w:t>рукопись,</w:t>
      </w:r>
      <w:r>
        <w:t xml:space="preserve"> </w:t>
      </w:r>
      <w:r w:rsidRPr="00A1125D">
        <w:t>Британская</w:t>
      </w:r>
      <w:r>
        <w:t xml:space="preserve"> </w:t>
      </w:r>
      <w:r w:rsidRPr="00A1125D">
        <w:t>библиотека,</w:t>
      </w:r>
      <w:r>
        <w:t xml:space="preserve"> </w:t>
      </w:r>
      <w:r w:rsidRPr="00A359CC">
        <w:rPr>
          <w:spacing w:val="-2"/>
        </w:rPr>
        <w:t xml:space="preserve">Российская государственная библиотека, Галико, Анкона, </w:t>
      </w:r>
      <w:r w:rsidRPr="00A359CC">
        <w:rPr>
          <w:spacing w:val="-2"/>
          <w:lang w:val="en-US"/>
        </w:rPr>
        <w:t>XVI</w:t>
      </w:r>
      <w:r w:rsidRPr="00A359CC">
        <w:rPr>
          <w:spacing w:val="-2"/>
        </w:rPr>
        <w:t xml:space="preserve"> век</w:t>
      </w:r>
    </w:p>
    <w:p w14:paraId="25DE3F05" w14:textId="77777777" w:rsidR="009D1CCB" w:rsidRPr="00080605" w:rsidRDefault="009D1CCB" w:rsidP="009D1CCB">
      <w:pPr>
        <w:pStyle w:val="aa"/>
      </w:pPr>
      <w:r w:rsidRPr="00080605">
        <w:t>Задачей доклада является атрибутировать рукопись Or 12362, хранящуюся в Британской библиотеке, как переписанную одним из писцов еврейской общины Анконы XVI века. Графа «Физическое описание», составленная библиотекой, определяет шрифт рукописи как «итальянский полукурсивный и квадратный ивритский шрифт XVI века», однако имя писца в рукописи не указано. По этой причине, говоря о содержании книги, специалисты Британской библиотеки предполагают в графе «Содержание», что рукопись является автографом («Auto</w:t>
      </w:r>
      <w:r w:rsidRPr="00080605">
        <w:softHyphen/>
        <w:t>graph?») автора текста, Элиши бен Гада Анконы.</w:t>
      </w:r>
    </w:p>
    <w:p w14:paraId="5A247456" w14:textId="77777777" w:rsidR="009D1CCB" w:rsidRPr="00080605" w:rsidRDefault="009D1CCB" w:rsidP="009D1CCB">
      <w:pPr>
        <w:pStyle w:val="aa"/>
        <w:rPr>
          <w:rFonts w:cs="Segoe UI"/>
        </w:rPr>
      </w:pPr>
      <w:r w:rsidRPr="00080605">
        <w:t>В докладе показано, что есть основания считать, что рукопись из Британской библиотеки была переписана писцом по имени Яахиэль Галико. Этот писец известен автору, поскольку он упомянут в колофоне рукописи гадательной книги из собрания Российской государственной библиотеки.</w:t>
      </w:r>
    </w:p>
    <w:p w14:paraId="438FF90F" w14:textId="77777777" w:rsidR="009D1CCB" w:rsidRPr="00080605" w:rsidRDefault="009D1CCB" w:rsidP="009D1CCB">
      <w:pPr>
        <w:pStyle w:val="aa"/>
        <w:rPr>
          <w:rFonts w:cs="Segoe UI"/>
        </w:rPr>
      </w:pPr>
      <w:r w:rsidRPr="00080605">
        <w:t xml:space="preserve">Основным доказательством того, что именно Яхиэль Галико переписал </w:t>
      </w:r>
      <w:r w:rsidRPr="00080605">
        <w:rPr>
          <w:lang w:val="en-GB"/>
        </w:rPr>
        <w:t>Or</w:t>
      </w:r>
      <w:r w:rsidRPr="00080605">
        <w:rPr>
          <w:rFonts w:cs="Myanmar Text"/>
        </w:rPr>
        <w:t xml:space="preserve"> </w:t>
      </w:r>
      <w:r w:rsidRPr="00080605">
        <w:t xml:space="preserve">12362, служат совпадения особенностей почерка, </w:t>
      </w:r>
      <w:r w:rsidRPr="00A359CC">
        <w:rPr>
          <w:spacing w:val="-2"/>
        </w:rPr>
        <w:t xml:space="preserve">характерных для обеих рукописей. К ним относятся: буква </w:t>
      </w:r>
      <w:r w:rsidRPr="00A359CC">
        <w:rPr>
          <w:i/>
          <w:spacing w:val="-2"/>
        </w:rPr>
        <w:t>ламед</w:t>
      </w:r>
      <w:r w:rsidRPr="00080605">
        <w:t xml:space="preserve"> с правой верхней петлей, буква </w:t>
      </w:r>
      <w:r w:rsidRPr="00080605">
        <w:rPr>
          <w:i/>
        </w:rPr>
        <w:t>хей</w:t>
      </w:r>
      <w:r w:rsidRPr="00080605">
        <w:t xml:space="preserve">, записанная в одно движение, буква </w:t>
      </w:r>
      <w:r w:rsidRPr="00080605">
        <w:rPr>
          <w:i/>
        </w:rPr>
        <w:t>гимел</w:t>
      </w:r>
      <w:r w:rsidRPr="00080605">
        <w:t xml:space="preserve"> в виде угла на правую сторону и т. д. Совпадения присутствуют также на уровне декоративного оформления рукописей, в особенности, содержания и заголовков страниц.</w:t>
      </w:r>
    </w:p>
    <w:p w14:paraId="05528AEC" w14:textId="77777777" w:rsidR="009D1CCB" w:rsidRPr="00080605" w:rsidRDefault="009D1CCB" w:rsidP="009D1CCB">
      <w:pPr>
        <w:pStyle w:val="aa"/>
        <w:rPr>
          <w:rFonts w:cs="Segoe UI"/>
        </w:rPr>
      </w:pPr>
      <w:r w:rsidRPr="00080605">
        <w:t>Анализ шрифта и почерка построен на методиках, разработанных профессорами Йудит Ослов-Шлангер</w:t>
      </w:r>
      <w:r w:rsidRPr="00080605">
        <w:rPr>
          <w:rFonts w:cs="Myanmar Text"/>
        </w:rPr>
        <w:t xml:space="preserve">, </w:t>
      </w:r>
      <w:r w:rsidRPr="00080605">
        <w:t>Колетт Сират и Малахи Бейт-Арье.</w:t>
      </w:r>
    </w:p>
    <w:p w14:paraId="4AA82460" w14:textId="77777777" w:rsidR="009D1CCB" w:rsidRPr="00080605" w:rsidRDefault="009D1CCB" w:rsidP="009D1CCB">
      <w:pPr>
        <w:pStyle w:val="aa"/>
        <w:rPr>
          <w:rFonts w:cs="Segoe UI"/>
        </w:rPr>
      </w:pPr>
      <w:r w:rsidRPr="00080605">
        <w:t>Обе рукописи содержат тексты, происходящие из традиции лурианской каббалы, пришедшей в итальянские еврейские общины из Цфата. Атрибуция таких рукописей тем или иным писцам, а также оценка их профессионального уровня ― это шаг к пониманию того, насколько высок был престиж каббалистической традиции в среде итальянских евреев.</w:t>
      </w:r>
    </w:p>
    <w:p w14:paraId="2F8849E6" w14:textId="77777777" w:rsidR="00F20080" w:rsidRDefault="009D1CCB" w:rsidP="00FB4A53">
      <w:pPr>
        <w:pStyle w:val="afa"/>
        <w:rPr>
          <w:shd w:val="clear" w:color="auto" w:fill="FFFFFF"/>
        </w:rPr>
      </w:pPr>
      <w:r w:rsidRPr="00080605">
        <w:rPr>
          <w:shd w:val="clear" w:color="auto" w:fill="FFFFFF"/>
        </w:rPr>
        <w:t>Zarubina Evgeniya D.</w:t>
      </w:r>
    </w:p>
    <w:p w14:paraId="1A87B9EC" w14:textId="77777777" w:rsidR="009D1CCB" w:rsidRPr="00080605" w:rsidRDefault="009D1CCB" w:rsidP="00F20080">
      <w:pPr>
        <w:pStyle w:val="aff"/>
        <w:rPr>
          <w:shd w:val="clear" w:color="auto" w:fill="FFFFFF"/>
        </w:rPr>
      </w:pPr>
      <w:r w:rsidRPr="00080605">
        <w:rPr>
          <w:shd w:val="clear" w:color="auto" w:fill="FFFFFF"/>
        </w:rPr>
        <w:t xml:space="preserve">(Institute of Oriental Studies, </w:t>
      </w:r>
      <w:r w:rsidRPr="00080605">
        <w:t>Russian Academy of Sciences</w:t>
      </w:r>
      <w:r w:rsidRPr="00080605">
        <w:rPr>
          <w:shd w:val="clear" w:color="auto" w:fill="FFFFFF"/>
        </w:rPr>
        <w:t>)</w:t>
      </w:r>
    </w:p>
    <w:p w14:paraId="63F46381" w14:textId="77777777" w:rsidR="009D1CCB" w:rsidRPr="00AE2DFB" w:rsidRDefault="009D1CCB" w:rsidP="00350A0A">
      <w:pPr>
        <w:pStyle w:val="4"/>
        <w:rPr>
          <w:lang w:val="en-US"/>
        </w:rPr>
      </w:pPr>
      <w:r w:rsidRPr="00AE2DFB">
        <w:rPr>
          <w:lang w:val="en-US"/>
        </w:rPr>
        <w:t>Towards a scribal attribution of a “magic” manuscript from the British Library (Ancona, 16</w:t>
      </w:r>
      <w:r w:rsidRPr="00AE2DFB">
        <w:rPr>
          <w:vertAlign w:val="superscript"/>
          <w:lang w:val="en-US"/>
        </w:rPr>
        <w:t>th</w:t>
      </w:r>
      <w:r w:rsidRPr="00AE2DFB">
        <w:rPr>
          <w:lang w:val="en-US"/>
        </w:rPr>
        <w:t xml:space="preserve"> century)</w:t>
      </w:r>
    </w:p>
    <w:p w14:paraId="319A44B9" w14:textId="77777777" w:rsidR="00A359CC" w:rsidRPr="00A1125D" w:rsidRDefault="00A359CC" w:rsidP="00A359CC">
      <w:pPr>
        <w:pStyle w:val="aa"/>
        <w:rPr>
          <w:lang w:val="en-US"/>
        </w:rPr>
      </w:pPr>
      <w:r w:rsidRPr="00A1125D">
        <w:rPr>
          <w:i/>
          <w:iCs/>
          <w:lang w:val="en-US"/>
        </w:rPr>
        <w:t>Keywords</w:t>
      </w:r>
      <w:r w:rsidRPr="001609D7">
        <w:rPr>
          <w:lang w:val="en-US"/>
        </w:rPr>
        <w:t>: magic, manuscript, British Library, Russian State Library, Galiko, Ancona, 16</w:t>
      </w:r>
      <w:r w:rsidRPr="00A1125D">
        <w:rPr>
          <w:vertAlign w:val="superscript"/>
          <w:lang w:val="en-US"/>
        </w:rPr>
        <w:t>th</w:t>
      </w:r>
      <w:r>
        <w:rPr>
          <w:lang w:val="en-US"/>
        </w:rPr>
        <w:t xml:space="preserve"> </w:t>
      </w:r>
      <w:r w:rsidRPr="00A1125D">
        <w:rPr>
          <w:lang w:val="en-US"/>
        </w:rPr>
        <w:t>century</w:t>
      </w:r>
    </w:p>
    <w:p w14:paraId="064B4687" w14:textId="77777777" w:rsidR="009D1CCB" w:rsidRPr="00080605" w:rsidRDefault="009D1CCB" w:rsidP="009D1CCB">
      <w:pPr>
        <w:pStyle w:val="aa"/>
        <w:rPr>
          <w:lang w:val="en-US"/>
        </w:rPr>
      </w:pPr>
      <w:r w:rsidRPr="00080605">
        <w:rPr>
          <w:lang w:val="en-US"/>
        </w:rPr>
        <w:t>The presentation aims to attribute manuscript Or 12362 from the British Library to one of the scribes from 16th century Ancona’s Jewish community. “Physical description” paragraph provided by the library classifies the script of the manuscript as an “Italian Hebrew semi-cursive and square script of the 16th century”, however, no scribe name is mentioned in the manuscript. It seems to be the reason why the British Library experts in the “Contents” paragraph suggest that this is an autograph (“Autograph?”) by the author of the text, Elisha ben Gad Anconah.</w:t>
      </w:r>
    </w:p>
    <w:p w14:paraId="10DD49F1" w14:textId="77777777" w:rsidR="009D1CCB" w:rsidRPr="00080605" w:rsidRDefault="009D1CCB" w:rsidP="009D1CCB">
      <w:pPr>
        <w:pStyle w:val="aa"/>
        <w:rPr>
          <w:lang w:val="en-US"/>
        </w:rPr>
      </w:pPr>
      <w:r w:rsidRPr="00080605">
        <w:rPr>
          <w:lang w:val="en-US"/>
        </w:rPr>
        <w:t>The presentation shows that there is evidence supporting the notion that the British Library’s manuscript was copied by the scribe named Yahiel Galiko. This scribe is known to the presentation author because he is mentioned in the colophon of the divination book manuscript from the Russian State Library.</w:t>
      </w:r>
    </w:p>
    <w:p w14:paraId="146A4C10" w14:textId="77777777" w:rsidR="009D1CCB" w:rsidRPr="00080605" w:rsidRDefault="009D1CCB" w:rsidP="009D1CCB">
      <w:pPr>
        <w:pStyle w:val="aa"/>
        <w:rPr>
          <w:rFonts w:cs="Segoe UI"/>
          <w:lang w:val="en-US"/>
        </w:rPr>
      </w:pPr>
      <w:r w:rsidRPr="00080605">
        <w:rPr>
          <w:lang w:val="en-US"/>
        </w:rPr>
        <w:t>A major</w:t>
      </w:r>
      <w:r w:rsidRPr="00080605">
        <w:rPr>
          <w:rFonts w:cs="Myanmar Text"/>
          <w:lang w:val="en-US"/>
        </w:rPr>
        <w:t xml:space="preserve"> </w:t>
      </w:r>
      <w:r w:rsidRPr="00080605">
        <w:rPr>
          <w:lang w:val="en-US"/>
        </w:rPr>
        <w:t>proof</w:t>
      </w:r>
      <w:r w:rsidRPr="00080605">
        <w:rPr>
          <w:rFonts w:cs="Myanmar Text"/>
          <w:lang w:val="en-US"/>
        </w:rPr>
        <w:t xml:space="preserve"> </w:t>
      </w:r>
      <w:r w:rsidRPr="00080605">
        <w:rPr>
          <w:lang w:val="en-US"/>
        </w:rPr>
        <w:t>of</w:t>
      </w:r>
      <w:r w:rsidRPr="00080605">
        <w:rPr>
          <w:rFonts w:cs="Myanmar Text"/>
          <w:lang w:val="en-US"/>
        </w:rPr>
        <w:t xml:space="preserve"> </w:t>
      </w:r>
      <w:r w:rsidRPr="00080605">
        <w:rPr>
          <w:lang w:val="en-US"/>
        </w:rPr>
        <w:t>its</w:t>
      </w:r>
      <w:r w:rsidRPr="00080605">
        <w:rPr>
          <w:rFonts w:cs="Myanmar Text"/>
          <w:lang w:val="en-US"/>
        </w:rPr>
        <w:t xml:space="preserve"> </w:t>
      </w:r>
      <w:r w:rsidRPr="00080605">
        <w:rPr>
          <w:lang w:val="en-US"/>
        </w:rPr>
        <w:t>being Yahiel</w:t>
      </w:r>
      <w:r w:rsidRPr="00080605">
        <w:rPr>
          <w:rFonts w:cs="Myanmar Text"/>
          <w:lang w:val="en-US"/>
        </w:rPr>
        <w:t xml:space="preserve"> </w:t>
      </w:r>
      <w:r w:rsidRPr="00080605">
        <w:rPr>
          <w:lang w:val="en-US"/>
        </w:rPr>
        <w:t>Galiko who copied Or</w:t>
      </w:r>
      <w:r w:rsidRPr="00080605">
        <w:rPr>
          <w:rFonts w:cs="Myanmar Text"/>
          <w:lang w:val="en-US"/>
        </w:rPr>
        <w:t xml:space="preserve"> </w:t>
      </w:r>
      <w:r w:rsidRPr="00080605">
        <w:rPr>
          <w:lang w:val="en-US"/>
        </w:rPr>
        <w:t xml:space="preserve">12362 are matching handwriting peculiarities characteristic of both manuscripts. Among them the letter </w:t>
      </w:r>
      <w:r w:rsidRPr="00AB73D7">
        <w:rPr>
          <w:i/>
          <w:lang w:val="en-US"/>
        </w:rPr>
        <w:t>lamed</w:t>
      </w:r>
      <w:r w:rsidRPr="00080605">
        <w:rPr>
          <w:lang w:val="en-US"/>
        </w:rPr>
        <w:t xml:space="preserve"> with a pronounced loop to the right, the letter </w:t>
      </w:r>
      <w:r w:rsidRPr="00AB73D7">
        <w:rPr>
          <w:i/>
          <w:lang w:val="en-US"/>
        </w:rPr>
        <w:t>hey</w:t>
      </w:r>
      <w:r w:rsidRPr="00080605">
        <w:rPr>
          <w:lang w:val="en-US"/>
        </w:rPr>
        <w:t xml:space="preserve"> written in one movement, the letter </w:t>
      </w:r>
      <w:r w:rsidRPr="00AB73D7">
        <w:rPr>
          <w:i/>
          <w:lang w:val="en-US"/>
        </w:rPr>
        <w:t>gimel</w:t>
      </w:r>
      <w:r w:rsidRPr="00080605">
        <w:rPr>
          <w:lang w:val="en-US"/>
        </w:rPr>
        <w:t xml:space="preserve"> shaped like an angle to the right</w:t>
      </w:r>
      <w:r w:rsidRPr="00080605">
        <w:rPr>
          <w:rFonts w:cs="Myanmar Text"/>
          <w:lang w:val="en-US"/>
        </w:rPr>
        <w:t>,</w:t>
      </w:r>
      <w:r w:rsidRPr="00080605">
        <w:rPr>
          <w:lang w:val="en-US"/>
        </w:rPr>
        <w:t xml:space="preserve"> etc. A pronounced level of similarities is indicative of the decoration, too, especially of the table of contents and page headings.</w:t>
      </w:r>
    </w:p>
    <w:p w14:paraId="4CF4CD6A" w14:textId="77777777" w:rsidR="009D1CCB" w:rsidRPr="00080605" w:rsidRDefault="009D1CCB" w:rsidP="009D1CCB">
      <w:pPr>
        <w:pStyle w:val="aa"/>
        <w:rPr>
          <w:rFonts w:cs="Segoe UI"/>
          <w:lang w:val="en-US"/>
        </w:rPr>
      </w:pPr>
      <w:r w:rsidRPr="00080605">
        <w:rPr>
          <w:lang w:val="en-US"/>
        </w:rPr>
        <w:t>Both</w:t>
      </w:r>
      <w:r w:rsidRPr="00080605">
        <w:rPr>
          <w:rFonts w:cs="Myanmar Text"/>
          <w:lang w:val="en-US"/>
        </w:rPr>
        <w:t xml:space="preserve"> </w:t>
      </w:r>
      <w:r w:rsidRPr="00080605">
        <w:rPr>
          <w:lang w:val="en-US"/>
        </w:rPr>
        <w:t>script</w:t>
      </w:r>
      <w:r w:rsidRPr="00080605">
        <w:rPr>
          <w:rFonts w:cs="Myanmar Text"/>
          <w:lang w:val="en-US"/>
        </w:rPr>
        <w:t xml:space="preserve"> </w:t>
      </w:r>
      <w:r w:rsidRPr="00080605">
        <w:rPr>
          <w:lang w:val="en-US"/>
        </w:rPr>
        <w:t>and</w:t>
      </w:r>
      <w:r w:rsidRPr="00080605">
        <w:rPr>
          <w:rFonts w:cs="Myanmar Text"/>
          <w:lang w:val="en-US"/>
        </w:rPr>
        <w:t xml:space="preserve"> </w:t>
      </w:r>
      <w:r w:rsidRPr="00080605">
        <w:rPr>
          <w:lang w:val="en-US"/>
        </w:rPr>
        <w:t>handwriting analysis are based on the methodology developed by Prof. Judith</w:t>
      </w:r>
      <w:r w:rsidRPr="00080605">
        <w:rPr>
          <w:rFonts w:cs="Myanmar Text"/>
          <w:lang w:val="en-US"/>
        </w:rPr>
        <w:t xml:space="preserve"> </w:t>
      </w:r>
      <w:r w:rsidRPr="00080605">
        <w:rPr>
          <w:lang w:val="en-US"/>
        </w:rPr>
        <w:t>Olszowy-Schlanger, Prof. Malachi</w:t>
      </w:r>
      <w:r w:rsidRPr="00080605">
        <w:rPr>
          <w:rFonts w:cs="Myanmar Text"/>
          <w:lang w:val="en-US"/>
        </w:rPr>
        <w:t xml:space="preserve"> </w:t>
      </w:r>
      <w:r w:rsidRPr="00080605">
        <w:rPr>
          <w:lang w:val="en-US"/>
        </w:rPr>
        <w:t>Beit-Arié</w:t>
      </w:r>
      <w:r w:rsidRPr="00080605">
        <w:rPr>
          <w:rFonts w:cs="Myanmar Text"/>
          <w:lang w:val="en-US"/>
        </w:rPr>
        <w:t>,</w:t>
      </w:r>
      <w:r w:rsidRPr="00080605">
        <w:rPr>
          <w:lang w:val="en-US"/>
        </w:rPr>
        <w:t xml:space="preserve"> and Prof. Colette</w:t>
      </w:r>
      <w:r w:rsidRPr="00080605">
        <w:rPr>
          <w:rFonts w:cs="Myanmar Text"/>
          <w:lang w:val="en-US"/>
        </w:rPr>
        <w:t xml:space="preserve"> </w:t>
      </w:r>
      <w:r w:rsidRPr="00080605">
        <w:rPr>
          <w:lang w:val="en-US"/>
        </w:rPr>
        <w:t>Sirat</w:t>
      </w:r>
      <w:r w:rsidRPr="00080605">
        <w:rPr>
          <w:rFonts w:cs="Myanmar Text"/>
          <w:lang w:val="en-US"/>
        </w:rPr>
        <w:t>.</w:t>
      </w:r>
    </w:p>
    <w:p w14:paraId="66793FE9" w14:textId="77777777" w:rsidR="009D1CCB" w:rsidRPr="00080605" w:rsidRDefault="009D1CCB" w:rsidP="007D0354">
      <w:pPr>
        <w:pStyle w:val="aa"/>
        <w:spacing w:line="270" w:lineRule="exact"/>
        <w:rPr>
          <w:rFonts w:cs="Segoe UI"/>
          <w:lang w:val="en-US"/>
        </w:rPr>
      </w:pPr>
      <w:r w:rsidRPr="00080605">
        <w:rPr>
          <w:lang w:val="en-US"/>
        </w:rPr>
        <w:t>Both</w:t>
      </w:r>
      <w:r w:rsidRPr="00080605">
        <w:rPr>
          <w:rFonts w:cs="Myanmar Text"/>
          <w:lang w:val="en-US"/>
        </w:rPr>
        <w:t xml:space="preserve"> </w:t>
      </w:r>
      <w:r w:rsidRPr="00080605">
        <w:rPr>
          <w:lang w:val="en-US"/>
        </w:rPr>
        <w:t>manuscripts</w:t>
      </w:r>
      <w:r w:rsidRPr="00080605">
        <w:rPr>
          <w:rFonts w:cs="Myanmar Text"/>
          <w:lang w:val="en-US"/>
        </w:rPr>
        <w:t xml:space="preserve"> </w:t>
      </w:r>
      <w:r w:rsidRPr="00080605">
        <w:rPr>
          <w:lang w:val="en-US"/>
        </w:rPr>
        <w:t>contain</w:t>
      </w:r>
      <w:r w:rsidRPr="00080605">
        <w:rPr>
          <w:rFonts w:cs="Myanmar Text"/>
          <w:lang w:val="en-US"/>
        </w:rPr>
        <w:t xml:space="preserve"> </w:t>
      </w:r>
      <w:r w:rsidRPr="00080605">
        <w:rPr>
          <w:lang w:val="en-US"/>
        </w:rPr>
        <w:t>texts</w:t>
      </w:r>
      <w:r w:rsidRPr="00080605">
        <w:rPr>
          <w:rFonts w:cs="Myanmar Text"/>
          <w:lang w:val="en-US"/>
        </w:rPr>
        <w:t xml:space="preserve"> </w:t>
      </w:r>
      <w:r w:rsidRPr="00080605">
        <w:rPr>
          <w:lang w:val="en-US"/>
        </w:rPr>
        <w:t>originating in the Lurianic Kabbalistic tradition which came to Italian Jewish communities from Safed. Scribal attribution of such manuscripts and evaluation of the proficiency of scribes involved is a step in assessing the prestige level of the Kabbalistic tradition to Italian Jews.</w:t>
      </w:r>
    </w:p>
    <w:p w14:paraId="5495B6C5" w14:textId="77777777" w:rsidR="00F20080" w:rsidRPr="00EF3088" w:rsidRDefault="009D1CCB" w:rsidP="00FB4A53">
      <w:pPr>
        <w:pStyle w:val="afa"/>
        <w:rPr>
          <w:shd w:val="clear" w:color="auto" w:fill="FFFFFF"/>
          <w:lang w:val="ru-RU"/>
        </w:rPr>
      </w:pPr>
      <w:r w:rsidRPr="00EF3088">
        <w:rPr>
          <w:shd w:val="clear" w:color="auto" w:fill="FFFFFF"/>
          <w:lang w:val="ru-RU"/>
        </w:rPr>
        <w:t>Илюшина М.</w:t>
      </w:r>
      <w:r w:rsidR="00D17536" w:rsidRPr="00EF3088">
        <w:rPr>
          <w:shd w:val="clear" w:color="auto" w:fill="FFFFFF"/>
          <w:lang w:val="ru-RU"/>
        </w:rPr>
        <w:t xml:space="preserve"> </w:t>
      </w:r>
      <w:r w:rsidRPr="00EF3088">
        <w:rPr>
          <w:shd w:val="clear" w:color="auto" w:fill="FFFFFF"/>
          <w:lang w:val="ru-RU"/>
        </w:rPr>
        <w:t>Ю.</w:t>
      </w:r>
    </w:p>
    <w:p w14:paraId="0E917757" w14:textId="77777777" w:rsidR="009D1CCB" w:rsidRPr="00EF3088" w:rsidRDefault="009D1CCB" w:rsidP="00F20080">
      <w:pPr>
        <w:pStyle w:val="aff"/>
        <w:rPr>
          <w:shd w:val="clear" w:color="auto" w:fill="FFFFFF"/>
          <w:lang w:val="ru-RU"/>
        </w:rPr>
      </w:pPr>
      <w:r w:rsidRPr="00EF3088">
        <w:rPr>
          <w:shd w:val="clear" w:color="auto" w:fill="FFFFFF"/>
          <w:lang w:val="ru-RU"/>
        </w:rPr>
        <w:t>(НИУ ВШЭ, С.-Петербург)</w:t>
      </w:r>
    </w:p>
    <w:p w14:paraId="7D9BFAED" w14:textId="77777777" w:rsidR="00703EC6" w:rsidRPr="00080605" w:rsidRDefault="00791C65" w:rsidP="007D0354">
      <w:pPr>
        <w:pStyle w:val="4"/>
        <w:spacing w:after="200" w:line="270" w:lineRule="exact"/>
      </w:pPr>
      <w:r w:rsidRPr="00C07CDE">
        <w:rPr>
          <w:i/>
          <w:iCs/>
          <w:spacing w:val="-2"/>
        </w:rPr>
        <w:t>Ал-К̣авл</w:t>
      </w:r>
      <w:r w:rsidR="00703EC6" w:rsidRPr="00C07CDE">
        <w:rPr>
          <w:i/>
          <w:iCs/>
          <w:spacing w:val="-2"/>
        </w:rPr>
        <w:t xml:space="preserve"> </w:t>
      </w:r>
      <w:r w:rsidRPr="00C07CDE">
        <w:rPr>
          <w:i/>
          <w:iCs/>
          <w:spacing w:val="-2"/>
        </w:rPr>
        <w:t>ал</w:t>
      </w:r>
      <w:r w:rsidR="00703EC6" w:rsidRPr="00C07CDE">
        <w:rPr>
          <w:i/>
          <w:iCs/>
          <w:spacing w:val="-2"/>
        </w:rPr>
        <w:t>-</w:t>
      </w:r>
      <w:r w:rsidRPr="00C07CDE">
        <w:rPr>
          <w:i/>
          <w:iCs/>
          <w:spacing w:val="-2"/>
        </w:rPr>
        <w:t>Мустаз̣раф</w:t>
      </w:r>
      <w:r w:rsidR="00C07CDE">
        <w:rPr>
          <w:i/>
          <w:iCs/>
          <w:spacing w:val="-2"/>
        </w:rPr>
        <w:t xml:space="preserve"> </w:t>
      </w:r>
      <w:r w:rsidRPr="00C07CDE">
        <w:rPr>
          <w:i/>
          <w:iCs/>
          <w:spacing w:val="-2"/>
          <w:w w:val="50"/>
        </w:rPr>
        <w:t>&lt;</w:t>
      </w:r>
      <w:r w:rsidR="00703EC6" w:rsidRPr="00C07CDE">
        <w:rPr>
          <w:spacing w:val="-2"/>
        </w:rPr>
        <w:t>…</w:t>
      </w:r>
      <w:r w:rsidRPr="00C07CDE">
        <w:rPr>
          <w:i/>
          <w:iCs/>
          <w:spacing w:val="-2"/>
          <w:w w:val="50"/>
        </w:rPr>
        <w:t>&gt;</w:t>
      </w:r>
      <w:r w:rsidR="00703EC6" w:rsidRPr="00C07CDE">
        <w:rPr>
          <w:spacing w:val="-2"/>
        </w:rPr>
        <w:t xml:space="preserve"> Ибн ал-Джиʿана (1443</w:t>
      </w:r>
      <w:r w:rsidR="00703EC6" w:rsidRPr="00C07CDE">
        <w:rPr>
          <w:rFonts w:eastAsia="Times New Roman"/>
          <w:spacing w:val="-2"/>
          <w:lang w:eastAsia="ru-RU"/>
        </w:rPr>
        <w:t>–</w:t>
      </w:r>
      <w:r w:rsidR="00703EC6" w:rsidRPr="00C07CDE">
        <w:rPr>
          <w:spacing w:val="-2"/>
        </w:rPr>
        <w:t>149</w:t>
      </w:r>
      <w:r w:rsidR="00703EC6" w:rsidRPr="00C07CDE">
        <w:rPr>
          <w:rFonts w:hint="cs"/>
          <w:spacing w:val="-2"/>
          <w:rtl/>
        </w:rPr>
        <w:t>7</w:t>
      </w:r>
      <w:r w:rsidR="00703EC6" w:rsidRPr="00C07CDE">
        <w:rPr>
          <w:spacing w:val="-2"/>
        </w:rPr>
        <w:t xml:space="preserve">) </w:t>
      </w:r>
      <w:r w:rsidR="00703EC6" w:rsidRPr="00C07CDE">
        <w:rPr>
          <w:spacing w:val="-2"/>
        </w:rPr>
        <w:br/>
      </w:r>
      <w:r w:rsidR="00703EC6" w:rsidRPr="00703EC6">
        <w:t xml:space="preserve">как источник по истории мамлюкского </w:t>
      </w:r>
      <w:r w:rsidR="00703EC6" w:rsidRPr="00703EC6">
        <w:br/>
        <w:t xml:space="preserve">султаната </w:t>
      </w:r>
      <w:r w:rsidR="00703EC6" w:rsidRPr="00215754">
        <w:rPr>
          <w:iCs/>
        </w:rPr>
        <w:t>Бурджи</w:t>
      </w:r>
    </w:p>
    <w:p w14:paraId="63F64A62" w14:textId="77777777" w:rsidR="009D1CCB" w:rsidRPr="00080605" w:rsidRDefault="009D1CCB" w:rsidP="007D0354">
      <w:pPr>
        <w:pStyle w:val="aa"/>
        <w:spacing w:line="270" w:lineRule="exact"/>
      </w:pPr>
      <w:r w:rsidRPr="00080605">
        <w:rPr>
          <w:i/>
          <w:iCs/>
        </w:rPr>
        <w:t xml:space="preserve">Ключевые слова: </w:t>
      </w:r>
      <w:r w:rsidRPr="00080605">
        <w:t xml:space="preserve">Султанат Мамлюков, источниковедение, </w:t>
      </w:r>
      <w:r w:rsidR="00215754" w:rsidRPr="00080605">
        <w:t>К</w:t>
      </w:r>
      <w:r w:rsidR="00215754">
        <w:t>̣</w:t>
      </w:r>
      <w:r w:rsidR="00215754" w:rsidRPr="00080605">
        <w:t>а</w:t>
      </w:r>
      <w:r w:rsidR="00215754">
        <w:t>̄</w:t>
      </w:r>
      <w:r w:rsidR="00215754" w:rsidRPr="00215754">
        <w:t>’</w:t>
      </w:r>
      <w:r w:rsidR="00215754">
        <w:t>итба̄</w:t>
      </w:r>
      <w:r w:rsidRPr="00080605">
        <w:t>й, политическая элита</w:t>
      </w:r>
    </w:p>
    <w:p w14:paraId="7A908E34" w14:textId="77777777" w:rsidR="009D1CCB" w:rsidRPr="00080605" w:rsidRDefault="009D1CCB" w:rsidP="007D0354">
      <w:pPr>
        <w:pStyle w:val="aa"/>
        <w:spacing w:line="270" w:lineRule="exact"/>
      </w:pPr>
      <w:r w:rsidRPr="00080605">
        <w:t>В 1878 г. в Турине итальянский египтолог R. V. Lanzone (1834–1907) опубликовал арабский текст небольшого сочинения, относящегося к эпохе правления султана Каитбея (1468–1496). Автор памятника, Абу</w:t>
      </w:r>
      <w:r w:rsidR="00511379">
        <w:t>̄</w:t>
      </w:r>
      <w:r w:rsidRPr="00080605">
        <w:t>-л-Бак</w:t>
      </w:r>
      <w:r w:rsidR="00511379">
        <w:t>̣</w:t>
      </w:r>
      <w:r w:rsidRPr="00080605">
        <w:t>а’ Ибн ал-Джи</w:t>
      </w:r>
      <w:r w:rsidR="00511379">
        <w:t>̄</w:t>
      </w:r>
      <w:r w:rsidRPr="00080605">
        <w:t>ʿа</w:t>
      </w:r>
      <w:r w:rsidR="00511379">
        <w:t>̄</w:t>
      </w:r>
      <w:r w:rsidRPr="00080605">
        <w:t>н в 1477 г. принял участие в поездке султана в Сирию и составил «Занимательную речь о путешествии владыки нашего ал-Малика ал-Ашрафа» (</w:t>
      </w:r>
      <w:r w:rsidR="00511379">
        <w:rPr>
          <w:i/>
          <w:iCs/>
        </w:rPr>
        <w:t>ал</w:t>
      </w:r>
      <w:r w:rsidR="00511379" w:rsidRPr="00511379">
        <w:rPr>
          <w:i/>
          <w:iCs/>
        </w:rPr>
        <w:t>-</w:t>
      </w:r>
      <w:r w:rsidR="00511379">
        <w:rPr>
          <w:i/>
          <w:iCs/>
        </w:rPr>
        <w:t>К̣авл</w:t>
      </w:r>
      <w:r w:rsidRPr="00080605">
        <w:rPr>
          <w:i/>
          <w:iCs/>
        </w:rPr>
        <w:t xml:space="preserve"> </w:t>
      </w:r>
      <w:r w:rsidR="00511379">
        <w:rPr>
          <w:i/>
          <w:iCs/>
        </w:rPr>
        <w:t>ал</w:t>
      </w:r>
      <w:r w:rsidRPr="00080605">
        <w:rPr>
          <w:i/>
          <w:iCs/>
        </w:rPr>
        <w:t>-</w:t>
      </w:r>
      <w:r w:rsidR="00511379">
        <w:rPr>
          <w:i/>
          <w:iCs/>
        </w:rPr>
        <w:t>мустаз̣раф фӣ</w:t>
      </w:r>
      <w:r w:rsidRPr="00080605">
        <w:rPr>
          <w:i/>
          <w:iCs/>
        </w:rPr>
        <w:t xml:space="preserve"> </w:t>
      </w:r>
      <w:r w:rsidR="00511379">
        <w:rPr>
          <w:i/>
          <w:iCs/>
        </w:rPr>
        <w:t>сафар</w:t>
      </w:r>
      <w:r w:rsidRPr="00080605">
        <w:rPr>
          <w:i/>
          <w:iCs/>
        </w:rPr>
        <w:t xml:space="preserve"> </w:t>
      </w:r>
      <w:r w:rsidR="00511379">
        <w:rPr>
          <w:i/>
          <w:iCs/>
        </w:rPr>
        <w:t>мавла̄на̄ ал</w:t>
      </w:r>
      <w:r w:rsidRPr="00080605">
        <w:rPr>
          <w:i/>
          <w:iCs/>
        </w:rPr>
        <w:t>-</w:t>
      </w:r>
      <w:r w:rsidR="00511379">
        <w:rPr>
          <w:i/>
          <w:iCs/>
        </w:rPr>
        <w:t>Малик</w:t>
      </w:r>
      <w:r w:rsidRPr="00080605">
        <w:rPr>
          <w:i/>
          <w:iCs/>
        </w:rPr>
        <w:t xml:space="preserve"> </w:t>
      </w:r>
      <w:r w:rsidR="00511379">
        <w:rPr>
          <w:i/>
          <w:iCs/>
        </w:rPr>
        <w:t>ал</w:t>
      </w:r>
      <w:r w:rsidRPr="00080605">
        <w:rPr>
          <w:i/>
          <w:iCs/>
        </w:rPr>
        <w:t>-</w:t>
      </w:r>
      <w:r w:rsidR="00511379">
        <w:rPr>
          <w:i/>
          <w:iCs/>
        </w:rPr>
        <w:t>Ашраф</w:t>
      </w:r>
      <w:r w:rsidRPr="00080605">
        <w:t xml:space="preserve">). </w:t>
      </w:r>
      <w:r w:rsidR="00511379" w:rsidRPr="00080605">
        <w:t>Абу</w:t>
      </w:r>
      <w:r w:rsidR="00511379">
        <w:t>̄</w:t>
      </w:r>
      <w:r w:rsidR="00511379" w:rsidRPr="00080605">
        <w:t>-л-Бак</w:t>
      </w:r>
      <w:r w:rsidR="00511379">
        <w:t>̣</w:t>
      </w:r>
      <w:r w:rsidR="00511379" w:rsidRPr="00080605">
        <w:t xml:space="preserve">а’ </w:t>
      </w:r>
      <w:r w:rsidRPr="00080605">
        <w:t>был</w:t>
      </w:r>
      <w:r w:rsidRPr="00080605">
        <w:rPr>
          <w:rFonts w:hint="cs"/>
          <w:rtl/>
        </w:rPr>
        <w:t xml:space="preserve"> </w:t>
      </w:r>
      <w:r w:rsidRPr="00080605">
        <w:t xml:space="preserve">выходцем из семьи дамьетских коптов, принявших ислам в начале </w:t>
      </w:r>
      <w:r w:rsidR="00511379">
        <w:t>IX</w:t>
      </w:r>
      <w:r w:rsidRPr="00080605">
        <w:t xml:space="preserve"> века хиджры (на рубеже XIV–XV вв.). На протяжении почти всего периода правления мамлюков-</w:t>
      </w:r>
      <w:r w:rsidRPr="00080605">
        <w:rPr>
          <w:i/>
          <w:iCs/>
        </w:rPr>
        <w:t>бурджитов</w:t>
      </w:r>
      <w:r w:rsidRPr="00080605">
        <w:t xml:space="preserve"> члены клана Ибн </w:t>
      </w:r>
      <w:r w:rsidR="00511379" w:rsidRPr="00080605">
        <w:t>ал-Джи</w:t>
      </w:r>
      <w:r w:rsidR="00511379">
        <w:t>̄</w:t>
      </w:r>
      <w:r w:rsidR="00511379" w:rsidRPr="00080605">
        <w:t>ʿа</w:t>
      </w:r>
      <w:r w:rsidR="00511379">
        <w:t>̄</w:t>
      </w:r>
      <w:r w:rsidR="00511379" w:rsidRPr="00080605">
        <w:t xml:space="preserve">н </w:t>
      </w:r>
      <w:r w:rsidRPr="00080605">
        <w:t xml:space="preserve">занимали высокие посты в канцелярии султанов, некоторые стали </w:t>
      </w:r>
      <w:r w:rsidRPr="00080605">
        <w:rPr>
          <w:i/>
          <w:iCs/>
        </w:rPr>
        <w:t>к</w:t>
      </w:r>
      <w:r w:rsidR="00511379">
        <w:rPr>
          <w:i/>
          <w:iCs/>
        </w:rPr>
        <w:t>̣</w:t>
      </w:r>
      <w:r w:rsidRPr="00080605">
        <w:rPr>
          <w:i/>
          <w:iCs/>
        </w:rPr>
        <w:t>а</w:t>
      </w:r>
      <w:r w:rsidR="00511379">
        <w:rPr>
          <w:i/>
          <w:iCs/>
        </w:rPr>
        <w:t>̄</w:t>
      </w:r>
      <w:r w:rsidRPr="00080605">
        <w:rPr>
          <w:i/>
          <w:iCs/>
        </w:rPr>
        <w:t>д</w:t>
      </w:r>
      <w:r w:rsidR="00511379">
        <w:rPr>
          <w:i/>
          <w:iCs/>
        </w:rPr>
        <w:t>̣</w:t>
      </w:r>
      <w:r w:rsidRPr="00080605">
        <w:rPr>
          <w:i/>
          <w:iCs/>
        </w:rPr>
        <w:t>и</w:t>
      </w:r>
      <w:r w:rsidR="00511379">
        <w:rPr>
          <w:i/>
          <w:iCs/>
        </w:rPr>
        <w:t>̄</w:t>
      </w:r>
      <w:r w:rsidRPr="00080605">
        <w:rPr>
          <w:i/>
          <w:iCs/>
        </w:rPr>
        <w:t xml:space="preserve">, </w:t>
      </w:r>
      <w:r w:rsidRPr="00080605">
        <w:t>имели хороший доход, их социальный статус был подкреплен матримониальными связями со знатными семьями Египта и Сирии, а также почетом и уважением, которым они пользовались как основатели нескольких мечетей и медресе</w:t>
      </w:r>
      <w:r w:rsidRPr="00080605">
        <w:rPr>
          <w:i/>
          <w:iCs/>
        </w:rPr>
        <w:t xml:space="preserve"> </w:t>
      </w:r>
      <w:r w:rsidRPr="00080605">
        <w:t xml:space="preserve">в Каире. </w:t>
      </w:r>
      <w:r w:rsidR="00511379" w:rsidRPr="00080605">
        <w:t>Абу</w:t>
      </w:r>
      <w:r w:rsidR="00511379">
        <w:t>̄</w:t>
      </w:r>
      <w:r w:rsidR="00511379" w:rsidRPr="00080605">
        <w:t>-л-Бак</w:t>
      </w:r>
      <w:r w:rsidR="00511379">
        <w:t>̣</w:t>
      </w:r>
      <w:r w:rsidR="00511379" w:rsidRPr="00080605">
        <w:t xml:space="preserve">а’ </w:t>
      </w:r>
      <w:r w:rsidRPr="00080605">
        <w:t>входил в число приближенных султана К</w:t>
      </w:r>
      <w:r w:rsidR="00511379">
        <w:t>̣</w:t>
      </w:r>
      <w:r w:rsidRPr="00080605">
        <w:t>а</w:t>
      </w:r>
      <w:r w:rsidR="00511379">
        <w:t>̄</w:t>
      </w:r>
      <w:r w:rsidR="00215754" w:rsidRPr="00215754">
        <w:t>’</w:t>
      </w:r>
      <w:r w:rsidR="00511379">
        <w:t>итба̄</w:t>
      </w:r>
      <w:r w:rsidRPr="00080605">
        <w:t>я, служил в армейском ведомстве (</w:t>
      </w:r>
      <w:r w:rsidRPr="00080605">
        <w:rPr>
          <w:i/>
          <w:iCs/>
        </w:rPr>
        <w:t>dīwān al-jaysh</w:t>
      </w:r>
      <w:r w:rsidRPr="00080605">
        <w:t xml:space="preserve">), затем занял пост </w:t>
      </w:r>
      <w:r w:rsidRPr="00511379">
        <w:rPr>
          <w:iCs/>
        </w:rPr>
        <w:t xml:space="preserve">государственного секретаря </w:t>
      </w:r>
      <w:r w:rsidRPr="00080605">
        <w:t>(</w:t>
      </w:r>
      <w:r w:rsidRPr="00080605">
        <w:rPr>
          <w:i/>
          <w:iCs/>
        </w:rPr>
        <w:t>kātib al-sirr</w:t>
      </w:r>
      <w:r w:rsidRPr="00080605">
        <w:t xml:space="preserve">) и управляющего </w:t>
      </w:r>
      <w:r w:rsidRPr="00511379">
        <w:rPr>
          <w:i/>
        </w:rPr>
        <w:t>вакфом</w:t>
      </w:r>
      <w:r w:rsidRPr="00080605">
        <w:t xml:space="preserve"> султана, слыл искусным политиком и литератором.</w:t>
      </w:r>
    </w:p>
    <w:p w14:paraId="16AC63B8" w14:textId="77777777" w:rsidR="009D1CCB" w:rsidRPr="00080605" w:rsidRDefault="00511379" w:rsidP="007D0354">
      <w:pPr>
        <w:pStyle w:val="aa"/>
      </w:pPr>
      <w:r w:rsidRPr="00080605">
        <w:t>Абу</w:t>
      </w:r>
      <w:r>
        <w:t>̄</w:t>
      </w:r>
      <w:r w:rsidRPr="00080605">
        <w:t>-л-Бак</w:t>
      </w:r>
      <w:r>
        <w:t>̣</w:t>
      </w:r>
      <w:r w:rsidRPr="00080605">
        <w:t xml:space="preserve">а’ </w:t>
      </w:r>
      <w:r w:rsidR="009D1CCB" w:rsidRPr="00080605">
        <w:t xml:space="preserve">оставил точный отчет о каждом из дней путешествия </w:t>
      </w:r>
      <w:r w:rsidR="00215754" w:rsidRPr="00080605">
        <w:t>К</w:t>
      </w:r>
      <w:r w:rsidR="00215754">
        <w:t>̣</w:t>
      </w:r>
      <w:r w:rsidR="00215754" w:rsidRPr="00080605">
        <w:t>а</w:t>
      </w:r>
      <w:r w:rsidR="00215754">
        <w:t>̄</w:t>
      </w:r>
      <w:r w:rsidR="00215754" w:rsidRPr="00215754">
        <w:t>’</w:t>
      </w:r>
      <w:r w:rsidR="00215754">
        <w:t>итба̄</w:t>
      </w:r>
      <w:r w:rsidR="009D1CCB" w:rsidRPr="00080605">
        <w:t xml:space="preserve">я, а также сведения о некоторых представителях военно-политической элиты, </w:t>
      </w:r>
      <w:r w:rsidR="009D1CCB" w:rsidRPr="00080605">
        <w:rPr>
          <w:i/>
          <w:iCs/>
        </w:rPr>
        <w:t xml:space="preserve">ʿулемах </w:t>
      </w:r>
      <w:r w:rsidR="009D1CCB" w:rsidRPr="00080605">
        <w:t>и чиновниках того времени.</w:t>
      </w:r>
    </w:p>
    <w:p w14:paraId="6E7A4303" w14:textId="77777777" w:rsidR="009D1CCB" w:rsidRPr="00080605" w:rsidRDefault="009D1CCB" w:rsidP="007D0354">
      <w:pPr>
        <w:pStyle w:val="aa"/>
      </w:pPr>
      <w:r w:rsidRPr="00080605">
        <w:t xml:space="preserve">Несмотря на то, что со времени публикации сочинения </w:t>
      </w:r>
      <w:r w:rsidR="00215754" w:rsidRPr="00080605">
        <w:t>Абу</w:t>
      </w:r>
      <w:r w:rsidR="00215754">
        <w:t>̄</w:t>
      </w:r>
      <w:r w:rsidR="00215754" w:rsidRPr="00080605">
        <w:t>-л-Бак</w:t>
      </w:r>
      <w:r w:rsidR="00215754">
        <w:t>̣</w:t>
      </w:r>
      <w:r w:rsidR="00215754" w:rsidRPr="00080605">
        <w:t xml:space="preserve">а’ </w:t>
      </w:r>
      <w:r w:rsidRPr="00080605">
        <w:t>Ибн ал-</w:t>
      </w:r>
      <w:r w:rsidR="00215754" w:rsidRPr="00080605">
        <w:t>Джи</w:t>
      </w:r>
      <w:r w:rsidR="00215754">
        <w:t>̄</w:t>
      </w:r>
      <w:r w:rsidR="00215754" w:rsidRPr="00080605">
        <w:t>ʿа</w:t>
      </w:r>
      <w:r w:rsidR="00215754">
        <w:t>̄</w:t>
      </w:r>
      <w:r w:rsidRPr="00080605">
        <w:t>на прошло уже почти полтора столетия, ценность и значение этого источника исследованы сравнительно мало. Отдельные фрагменты памятника содержат уникальный материал для изучения особенностей формирования военно-политической элиты Египта во второй половине XV в.</w:t>
      </w:r>
    </w:p>
    <w:p w14:paraId="6369BAA1" w14:textId="77777777" w:rsidR="00F20080" w:rsidRPr="00215754" w:rsidRDefault="00D17536" w:rsidP="00FB4A53">
      <w:pPr>
        <w:pStyle w:val="afa"/>
        <w:rPr>
          <w:shd w:val="clear" w:color="auto" w:fill="FFFFFF"/>
        </w:rPr>
      </w:pPr>
      <w:r w:rsidRPr="00215754">
        <w:rPr>
          <w:shd w:val="clear" w:color="auto" w:fill="FFFFFF"/>
        </w:rPr>
        <w:t>Ilyushina M</w:t>
      </w:r>
      <w:r w:rsidR="006D2F73">
        <w:rPr>
          <w:shd w:val="clear" w:color="auto" w:fill="FFFFFF"/>
        </w:rPr>
        <w:t>ilana</w:t>
      </w:r>
      <w:r w:rsidRPr="00215754">
        <w:rPr>
          <w:shd w:val="clear" w:color="auto" w:fill="FFFFFF"/>
        </w:rPr>
        <w:t xml:space="preserve"> Y</w:t>
      </w:r>
      <w:r w:rsidR="00F20080" w:rsidRPr="00215754">
        <w:rPr>
          <w:shd w:val="clear" w:color="auto" w:fill="FFFFFF"/>
        </w:rPr>
        <w:t>u</w:t>
      </w:r>
      <w:r w:rsidRPr="00215754">
        <w:rPr>
          <w:shd w:val="clear" w:color="auto" w:fill="FFFFFF"/>
        </w:rPr>
        <w:t>.</w:t>
      </w:r>
    </w:p>
    <w:p w14:paraId="6A29AC18" w14:textId="77777777" w:rsidR="00D17536" w:rsidRPr="00215754" w:rsidRDefault="00D17536" w:rsidP="00F20080">
      <w:pPr>
        <w:pStyle w:val="aff"/>
        <w:rPr>
          <w:shd w:val="clear" w:color="auto" w:fill="FFFFFF"/>
        </w:rPr>
      </w:pPr>
      <w:r w:rsidRPr="00215754">
        <w:rPr>
          <w:shd w:val="clear" w:color="auto" w:fill="FFFFFF"/>
        </w:rPr>
        <w:t>(</w:t>
      </w:r>
      <w:r w:rsidR="00F20080" w:rsidRPr="00215754">
        <w:t>Higher School of Economics, S</w:t>
      </w:r>
      <w:r w:rsidR="00804B29" w:rsidRPr="00215754">
        <w:t>t</w:t>
      </w:r>
      <w:r w:rsidR="00F20080" w:rsidRPr="00215754">
        <w:t>.-Petersburg</w:t>
      </w:r>
      <w:r w:rsidRPr="00215754">
        <w:rPr>
          <w:shd w:val="clear" w:color="auto" w:fill="FFFFFF"/>
        </w:rPr>
        <w:t>)</w:t>
      </w:r>
    </w:p>
    <w:p w14:paraId="5BBC0D5A" w14:textId="77777777" w:rsidR="00D17536" w:rsidRPr="00215754" w:rsidRDefault="00D17536" w:rsidP="00350A0A">
      <w:pPr>
        <w:pStyle w:val="4"/>
        <w:rPr>
          <w:iCs/>
          <w:lang w:val="en-US"/>
        </w:rPr>
      </w:pPr>
      <w:r w:rsidRPr="00215754">
        <w:rPr>
          <w:i/>
          <w:iCs/>
          <w:lang w:val="en-US"/>
        </w:rPr>
        <w:t>Al-Qawl al-Mustaẓraf</w:t>
      </w:r>
      <w:r w:rsidR="00511379" w:rsidRPr="00215754">
        <w:rPr>
          <w:i/>
          <w:iCs/>
          <w:lang w:val="en-US"/>
        </w:rPr>
        <w:t xml:space="preserve"> </w:t>
      </w:r>
      <w:r w:rsidR="00C07CDE" w:rsidRPr="00C07CDE">
        <w:rPr>
          <w:i/>
          <w:iCs/>
          <w:spacing w:val="-2"/>
          <w:w w:val="50"/>
          <w:lang w:val="en-US"/>
        </w:rPr>
        <w:t>&lt;</w:t>
      </w:r>
      <w:r w:rsidR="00C07CDE" w:rsidRPr="00C07CDE">
        <w:rPr>
          <w:spacing w:val="-2"/>
          <w:lang w:val="en-US"/>
        </w:rPr>
        <w:t>…</w:t>
      </w:r>
      <w:r w:rsidR="00C07CDE" w:rsidRPr="00C07CDE">
        <w:rPr>
          <w:i/>
          <w:iCs/>
          <w:spacing w:val="-2"/>
          <w:w w:val="50"/>
          <w:lang w:val="en-US"/>
        </w:rPr>
        <w:t>&gt;</w:t>
      </w:r>
      <w:r w:rsidR="00791C65">
        <w:rPr>
          <w:i/>
          <w:iCs/>
          <w:lang w:val="en-US"/>
        </w:rPr>
        <w:t xml:space="preserve"> </w:t>
      </w:r>
      <w:r w:rsidR="00A359CC" w:rsidRPr="00215754">
        <w:rPr>
          <w:lang w:val="en-US"/>
        </w:rPr>
        <w:t>by Ibn al-Jī</w:t>
      </w:r>
      <w:r w:rsidR="00D734D2" w:rsidRPr="00215754">
        <w:rPr>
          <w:lang w:val="en-US"/>
        </w:rPr>
        <w:t>ʿ</w:t>
      </w:r>
      <w:r w:rsidR="00A359CC" w:rsidRPr="00215754">
        <w:rPr>
          <w:lang w:val="en-US"/>
        </w:rPr>
        <w:t xml:space="preserve">ān (1443–1497) </w:t>
      </w:r>
      <w:r w:rsidR="00A359CC" w:rsidRPr="00215754">
        <w:rPr>
          <w:lang w:val="en-US"/>
        </w:rPr>
        <w:br/>
        <w:t xml:space="preserve">as a source on the history of the Circassian Sultanate </w:t>
      </w:r>
      <w:r w:rsidR="00A359CC" w:rsidRPr="00215754">
        <w:rPr>
          <w:lang w:val="en-US"/>
        </w:rPr>
        <w:br/>
        <w:t xml:space="preserve">(Burji </w:t>
      </w:r>
      <w:r w:rsidR="00215754" w:rsidRPr="00215754">
        <w:rPr>
          <w:lang w:val="en-US"/>
        </w:rPr>
        <w:t>Mamlū</w:t>
      </w:r>
      <w:r w:rsidR="00A359CC" w:rsidRPr="00215754">
        <w:rPr>
          <w:lang w:val="en-US"/>
        </w:rPr>
        <w:t>ks)</w:t>
      </w:r>
    </w:p>
    <w:p w14:paraId="58592078" w14:textId="77777777" w:rsidR="00D17536" w:rsidRDefault="00D17536" w:rsidP="007D0354">
      <w:pPr>
        <w:pStyle w:val="aa"/>
        <w:rPr>
          <w:lang w:val="en-US"/>
        </w:rPr>
      </w:pPr>
      <w:r w:rsidRPr="00215754">
        <w:rPr>
          <w:i/>
          <w:iCs/>
          <w:lang w:val="en-US"/>
        </w:rPr>
        <w:t xml:space="preserve">Keywords: </w:t>
      </w:r>
      <w:r w:rsidR="00A359CC" w:rsidRPr="00215754">
        <w:rPr>
          <w:lang w:val="en-US"/>
        </w:rPr>
        <w:t>Mamlu</w:t>
      </w:r>
      <w:r w:rsidR="00215754" w:rsidRPr="00215754">
        <w:rPr>
          <w:lang w:val="en-US"/>
        </w:rPr>
        <w:t>̄</w:t>
      </w:r>
      <w:r w:rsidR="00A359CC" w:rsidRPr="00215754">
        <w:rPr>
          <w:lang w:val="en-US"/>
        </w:rPr>
        <w:t>k sultanate</w:t>
      </w:r>
      <w:r w:rsidRPr="00215754">
        <w:rPr>
          <w:lang w:val="en-US"/>
        </w:rPr>
        <w:t xml:space="preserve">, </w:t>
      </w:r>
      <w:r w:rsidR="00A359CC" w:rsidRPr="00215754">
        <w:rPr>
          <w:lang w:val="en-US"/>
        </w:rPr>
        <w:t>source study</w:t>
      </w:r>
      <w:r w:rsidRPr="00215754">
        <w:rPr>
          <w:lang w:val="en-US"/>
        </w:rPr>
        <w:t xml:space="preserve">, </w:t>
      </w:r>
      <w:r w:rsidR="00A359CC" w:rsidRPr="00215754">
        <w:rPr>
          <w:lang w:val="en-US"/>
        </w:rPr>
        <w:t>Qa</w:t>
      </w:r>
      <w:r w:rsidR="00215754" w:rsidRPr="00215754">
        <w:rPr>
          <w:lang w:val="en-US"/>
        </w:rPr>
        <w:t>̄</w:t>
      </w:r>
      <w:r w:rsidR="00A359CC" w:rsidRPr="00215754">
        <w:rPr>
          <w:lang w:val="en-US"/>
        </w:rPr>
        <w:t>’itba</w:t>
      </w:r>
      <w:r w:rsidR="00215754" w:rsidRPr="00215754">
        <w:rPr>
          <w:lang w:val="en-US"/>
        </w:rPr>
        <w:t>̄</w:t>
      </w:r>
      <w:r w:rsidR="00A359CC" w:rsidRPr="00215754">
        <w:rPr>
          <w:lang w:val="en-US"/>
        </w:rPr>
        <w:t>y</w:t>
      </w:r>
      <w:r w:rsidRPr="00215754">
        <w:rPr>
          <w:lang w:val="en-US"/>
        </w:rPr>
        <w:t xml:space="preserve">, </w:t>
      </w:r>
      <w:r w:rsidR="00215754" w:rsidRPr="00215754">
        <w:rPr>
          <w:lang w:val="en-US"/>
        </w:rPr>
        <w:t>p</w:t>
      </w:r>
      <w:r w:rsidR="00A359CC" w:rsidRPr="00215754">
        <w:rPr>
          <w:lang w:val="en-US"/>
        </w:rPr>
        <w:t>olitical</w:t>
      </w:r>
      <w:r w:rsidR="00A359CC">
        <w:rPr>
          <w:lang w:val="en-US"/>
        </w:rPr>
        <w:t xml:space="preserve"> elite</w:t>
      </w:r>
    </w:p>
    <w:p w14:paraId="6E3F6F36" w14:textId="77777777" w:rsidR="00A359CC" w:rsidRPr="00786C50" w:rsidRDefault="00A359CC" w:rsidP="007D0354">
      <w:pPr>
        <w:pStyle w:val="aa"/>
        <w:rPr>
          <w:lang w:val="en-US"/>
        </w:rPr>
      </w:pPr>
      <w:r w:rsidRPr="00A1125D">
        <w:rPr>
          <w:lang w:val="en-US"/>
        </w:rPr>
        <w:t>In</w:t>
      </w:r>
      <w:r>
        <w:rPr>
          <w:lang w:val="en-US"/>
        </w:rPr>
        <w:t xml:space="preserve"> </w:t>
      </w:r>
      <w:r w:rsidRPr="00A1125D">
        <w:rPr>
          <w:lang w:val="en-US"/>
        </w:rPr>
        <w:t>1878</w:t>
      </w:r>
      <w:r>
        <w:rPr>
          <w:lang w:val="en-US"/>
        </w:rPr>
        <w:t xml:space="preserve"> </w:t>
      </w:r>
      <w:r w:rsidRPr="00A1125D">
        <w:rPr>
          <w:lang w:val="en-US"/>
        </w:rPr>
        <w:t>Italian</w:t>
      </w:r>
      <w:r>
        <w:rPr>
          <w:lang w:val="en-US"/>
        </w:rPr>
        <w:t xml:space="preserve"> </w:t>
      </w:r>
      <w:r w:rsidR="00D734D2" w:rsidRPr="00A1125D">
        <w:rPr>
          <w:lang w:val="en-US"/>
        </w:rPr>
        <w:t>e</w:t>
      </w:r>
      <w:r w:rsidRPr="00A1125D">
        <w:rPr>
          <w:lang w:val="en-US"/>
        </w:rPr>
        <w:t>gyptologist</w:t>
      </w:r>
      <w:r>
        <w:rPr>
          <w:lang w:val="en-US"/>
        </w:rPr>
        <w:t xml:space="preserve"> </w:t>
      </w:r>
      <w:r w:rsidRPr="00A1125D">
        <w:rPr>
          <w:lang w:val="en-US"/>
        </w:rPr>
        <w:t>R.V.</w:t>
      </w:r>
      <w:r>
        <w:rPr>
          <w:lang w:val="en-US"/>
        </w:rPr>
        <w:t xml:space="preserve"> </w:t>
      </w:r>
      <w:r w:rsidRPr="00A1125D">
        <w:rPr>
          <w:lang w:val="en-US"/>
        </w:rPr>
        <w:t>Lanzone</w:t>
      </w:r>
      <w:r>
        <w:rPr>
          <w:lang w:val="en-US"/>
        </w:rPr>
        <w:t xml:space="preserve"> </w:t>
      </w:r>
      <w:r w:rsidRPr="00A1125D">
        <w:rPr>
          <w:lang w:val="en-US"/>
        </w:rPr>
        <w:t>(1834–1907)</w:t>
      </w:r>
      <w:r>
        <w:rPr>
          <w:lang w:val="en-US"/>
        </w:rPr>
        <w:t xml:space="preserve"> </w:t>
      </w:r>
      <w:r w:rsidRPr="00A1125D">
        <w:rPr>
          <w:lang w:val="en-US"/>
        </w:rPr>
        <w:t>published</w:t>
      </w:r>
      <w:r>
        <w:rPr>
          <w:lang w:val="en-US"/>
        </w:rPr>
        <w:t xml:space="preserve"> </w:t>
      </w:r>
      <w:r w:rsidRPr="00A1125D">
        <w:rPr>
          <w:lang w:val="en-US"/>
        </w:rPr>
        <w:t>in</w:t>
      </w:r>
      <w:r>
        <w:rPr>
          <w:lang w:val="en-US"/>
        </w:rPr>
        <w:t xml:space="preserve"> </w:t>
      </w:r>
      <w:r w:rsidRPr="00A1125D">
        <w:rPr>
          <w:lang w:val="en-US"/>
        </w:rPr>
        <w:t>Turin the</w:t>
      </w:r>
      <w:r>
        <w:rPr>
          <w:lang w:val="en-US"/>
        </w:rPr>
        <w:t xml:space="preserve"> </w:t>
      </w:r>
      <w:r w:rsidRPr="00A1125D">
        <w:rPr>
          <w:lang w:val="en-US"/>
        </w:rPr>
        <w:t>Arabic</w:t>
      </w:r>
      <w:r>
        <w:rPr>
          <w:lang w:val="en-US"/>
        </w:rPr>
        <w:t xml:space="preserve"> </w:t>
      </w:r>
      <w:r w:rsidRPr="00A1125D">
        <w:rPr>
          <w:lang w:val="en-US"/>
        </w:rPr>
        <w:t>text</w:t>
      </w:r>
      <w:r>
        <w:rPr>
          <w:lang w:val="en-US"/>
        </w:rPr>
        <w:t xml:space="preserve"> </w:t>
      </w:r>
      <w:r w:rsidRPr="00A1125D">
        <w:rPr>
          <w:lang w:val="en-US"/>
        </w:rPr>
        <w:t>of</w:t>
      </w:r>
      <w:r>
        <w:rPr>
          <w:lang w:val="en-US"/>
        </w:rPr>
        <w:t xml:space="preserve"> </w:t>
      </w:r>
      <w:r w:rsidRPr="00A1125D">
        <w:rPr>
          <w:lang w:val="en-US"/>
        </w:rPr>
        <w:t>a</w:t>
      </w:r>
      <w:r>
        <w:rPr>
          <w:lang w:val="en-US"/>
        </w:rPr>
        <w:t xml:space="preserve"> </w:t>
      </w:r>
      <w:r w:rsidRPr="00A1125D">
        <w:rPr>
          <w:lang w:val="en-US"/>
        </w:rPr>
        <w:t>small</w:t>
      </w:r>
      <w:r>
        <w:rPr>
          <w:lang w:val="en-US"/>
        </w:rPr>
        <w:t xml:space="preserve"> </w:t>
      </w:r>
      <w:r w:rsidRPr="00A1125D">
        <w:rPr>
          <w:lang w:val="en-US"/>
        </w:rPr>
        <w:t>chronicle</w:t>
      </w:r>
      <w:r>
        <w:rPr>
          <w:lang w:val="en-US"/>
        </w:rPr>
        <w:t xml:space="preserve"> </w:t>
      </w:r>
      <w:r w:rsidRPr="00A1125D">
        <w:rPr>
          <w:lang w:val="en-US"/>
        </w:rPr>
        <w:t>dating</w:t>
      </w:r>
      <w:r>
        <w:rPr>
          <w:lang w:val="en-US"/>
        </w:rPr>
        <w:t xml:space="preserve"> </w:t>
      </w:r>
      <w:r w:rsidRPr="00A1125D">
        <w:rPr>
          <w:lang w:val="en-US"/>
        </w:rPr>
        <w:t>back</w:t>
      </w:r>
      <w:r>
        <w:rPr>
          <w:lang w:val="en-US"/>
        </w:rPr>
        <w:t xml:space="preserve"> </w:t>
      </w:r>
      <w:r w:rsidRPr="00A1125D">
        <w:rPr>
          <w:lang w:val="en-US"/>
        </w:rPr>
        <w:t>to</w:t>
      </w:r>
      <w:r>
        <w:rPr>
          <w:lang w:val="en-US"/>
        </w:rPr>
        <w:t xml:space="preserve"> </w:t>
      </w:r>
      <w:r w:rsidRPr="00A1125D">
        <w:rPr>
          <w:lang w:val="en-US"/>
        </w:rPr>
        <w:t>the</w:t>
      </w:r>
      <w:r>
        <w:rPr>
          <w:lang w:val="en-US"/>
        </w:rPr>
        <w:t xml:space="preserve"> </w:t>
      </w:r>
      <w:r w:rsidRPr="00A1125D">
        <w:rPr>
          <w:lang w:val="en-US"/>
        </w:rPr>
        <w:t>reign</w:t>
      </w:r>
      <w:r>
        <w:rPr>
          <w:lang w:val="en-US"/>
        </w:rPr>
        <w:t xml:space="preserve"> </w:t>
      </w:r>
      <w:r w:rsidRPr="00A1125D">
        <w:rPr>
          <w:lang w:val="en-US"/>
        </w:rPr>
        <w:t>of</w:t>
      </w:r>
      <w:r>
        <w:rPr>
          <w:lang w:val="en-US"/>
        </w:rPr>
        <w:t xml:space="preserve"> </w:t>
      </w:r>
      <w:r w:rsidRPr="00A1125D">
        <w:rPr>
          <w:lang w:val="en-US"/>
        </w:rPr>
        <w:t>al-Malik</w:t>
      </w:r>
      <w:r>
        <w:rPr>
          <w:lang w:val="en-US"/>
        </w:rPr>
        <w:t xml:space="preserve"> </w:t>
      </w:r>
      <w:r w:rsidRPr="00A1125D">
        <w:rPr>
          <w:lang w:val="en-US"/>
        </w:rPr>
        <w:t>al-Ashraf</w:t>
      </w:r>
      <w:r>
        <w:rPr>
          <w:lang w:val="en-US"/>
        </w:rPr>
        <w:t xml:space="preserve"> </w:t>
      </w:r>
      <w:r w:rsidRPr="00A1125D">
        <w:rPr>
          <w:lang w:val="en-US"/>
        </w:rPr>
        <w:t>Sayf</w:t>
      </w:r>
      <w:r>
        <w:rPr>
          <w:lang w:val="en-US"/>
        </w:rPr>
        <w:t xml:space="preserve"> </w:t>
      </w:r>
      <w:r w:rsidRPr="00A1125D">
        <w:rPr>
          <w:lang w:val="en-US"/>
        </w:rPr>
        <w:t>al-Dīn</w:t>
      </w:r>
      <w:r>
        <w:rPr>
          <w:lang w:val="en-US"/>
        </w:rPr>
        <w:t xml:space="preserve"> </w:t>
      </w:r>
      <w:r w:rsidRPr="00A1125D">
        <w:rPr>
          <w:lang w:val="en-US"/>
        </w:rPr>
        <w:t>Qā</w:t>
      </w:r>
      <w:r w:rsidR="00215754">
        <w:rPr>
          <w:lang w:val="en-US"/>
        </w:rPr>
        <w:t>’i</w:t>
      </w:r>
      <w:r w:rsidRPr="00A1125D">
        <w:rPr>
          <w:lang w:val="en-US"/>
        </w:rPr>
        <w:t>tbāy</w:t>
      </w:r>
      <w:r>
        <w:rPr>
          <w:lang w:val="en-US"/>
        </w:rPr>
        <w:t xml:space="preserve"> </w:t>
      </w:r>
      <w:r w:rsidRPr="00A1125D">
        <w:rPr>
          <w:lang w:val="en-US"/>
        </w:rPr>
        <w:t>(1468–1496).</w:t>
      </w:r>
      <w:r>
        <w:rPr>
          <w:lang w:val="en-US"/>
        </w:rPr>
        <w:t xml:space="preserve"> </w:t>
      </w:r>
      <w:r w:rsidRPr="00A1125D">
        <w:rPr>
          <w:lang w:val="en-US"/>
        </w:rPr>
        <w:t>Its</w:t>
      </w:r>
      <w:r>
        <w:rPr>
          <w:lang w:val="en-US"/>
        </w:rPr>
        <w:t xml:space="preserve"> </w:t>
      </w:r>
      <w:r w:rsidRPr="00A1125D">
        <w:rPr>
          <w:lang w:val="en-US"/>
        </w:rPr>
        <w:t>author,</w:t>
      </w:r>
      <w:r>
        <w:rPr>
          <w:lang w:val="en-US"/>
        </w:rPr>
        <w:t xml:space="preserve"> </w:t>
      </w:r>
      <w:r w:rsidRPr="00A1125D">
        <w:rPr>
          <w:lang w:val="en-US"/>
        </w:rPr>
        <w:t>Abū</w:t>
      </w:r>
      <w:r>
        <w:rPr>
          <w:lang w:val="en-US"/>
        </w:rPr>
        <w:t>’</w:t>
      </w:r>
      <w:r w:rsidRPr="00A1125D">
        <w:rPr>
          <w:lang w:val="en-US"/>
        </w:rPr>
        <w:t>l-Baqā’</w:t>
      </w:r>
      <w:r>
        <w:rPr>
          <w:lang w:val="en-US"/>
        </w:rPr>
        <w:t xml:space="preserve"> </w:t>
      </w:r>
      <w:r w:rsidRPr="00A1125D">
        <w:rPr>
          <w:lang w:val="en-US"/>
        </w:rPr>
        <w:t>Muḥammad</w:t>
      </w:r>
      <w:r>
        <w:rPr>
          <w:lang w:val="en-US"/>
        </w:rPr>
        <w:t xml:space="preserve"> </w:t>
      </w:r>
      <w:r w:rsidRPr="00A1125D">
        <w:rPr>
          <w:lang w:val="en-US"/>
        </w:rPr>
        <w:t>Ibn</w:t>
      </w:r>
      <w:r>
        <w:rPr>
          <w:lang w:val="en-US"/>
        </w:rPr>
        <w:t xml:space="preserve"> </w:t>
      </w:r>
      <w:r w:rsidR="00D734D2" w:rsidRPr="00A1125D">
        <w:rPr>
          <w:lang w:val="en-US"/>
        </w:rPr>
        <w:t>al-Jī</w:t>
      </w:r>
      <w:r w:rsidR="00D734D2">
        <w:rPr>
          <w:lang w:val="en-US"/>
        </w:rPr>
        <w:t>ʿ</w:t>
      </w:r>
      <w:r w:rsidR="00D734D2" w:rsidRPr="00A1125D">
        <w:rPr>
          <w:lang w:val="en-US"/>
        </w:rPr>
        <w:t>ān</w:t>
      </w:r>
      <w:r w:rsidRPr="00A1125D">
        <w:rPr>
          <w:lang w:val="en-US"/>
        </w:rPr>
        <w:t>,</w:t>
      </w:r>
      <w:r>
        <w:rPr>
          <w:lang w:val="en-US"/>
        </w:rPr>
        <w:t xml:space="preserve"> </w:t>
      </w:r>
      <w:r w:rsidRPr="00A1125D">
        <w:rPr>
          <w:lang w:val="en-US"/>
        </w:rPr>
        <w:t>traveled</w:t>
      </w:r>
      <w:r>
        <w:rPr>
          <w:lang w:val="en-US"/>
        </w:rPr>
        <w:t xml:space="preserve"> </w:t>
      </w:r>
      <w:r w:rsidRPr="00A1125D">
        <w:rPr>
          <w:lang w:val="en-US"/>
        </w:rPr>
        <w:t>in</w:t>
      </w:r>
      <w:r>
        <w:rPr>
          <w:lang w:val="en-US"/>
        </w:rPr>
        <w:t xml:space="preserve"> </w:t>
      </w:r>
      <w:r w:rsidRPr="00A1125D">
        <w:rPr>
          <w:lang w:val="en-US"/>
        </w:rPr>
        <w:t>1477</w:t>
      </w:r>
      <w:r>
        <w:rPr>
          <w:lang w:val="en-US"/>
        </w:rPr>
        <w:t xml:space="preserve"> </w:t>
      </w:r>
      <w:r w:rsidRPr="00A1125D">
        <w:rPr>
          <w:lang w:val="en-US"/>
        </w:rPr>
        <w:t>with</w:t>
      </w:r>
      <w:r>
        <w:rPr>
          <w:lang w:val="en-US"/>
        </w:rPr>
        <w:t xml:space="preserve"> </w:t>
      </w:r>
      <w:r w:rsidRPr="00A1125D">
        <w:rPr>
          <w:lang w:val="en-US"/>
        </w:rPr>
        <w:t>the</w:t>
      </w:r>
      <w:r>
        <w:rPr>
          <w:lang w:val="en-US"/>
        </w:rPr>
        <w:t xml:space="preserve"> </w:t>
      </w:r>
      <w:r w:rsidRPr="00A1125D">
        <w:rPr>
          <w:lang w:val="en-US"/>
        </w:rPr>
        <w:t>Sultan</w:t>
      </w:r>
      <w:r>
        <w:rPr>
          <w:lang w:val="en-US"/>
        </w:rPr>
        <w:t xml:space="preserve"> </w:t>
      </w:r>
      <w:r w:rsidRPr="00A1125D">
        <w:rPr>
          <w:lang w:val="en-US"/>
        </w:rPr>
        <w:t>to</w:t>
      </w:r>
      <w:r>
        <w:rPr>
          <w:lang w:val="en-US"/>
        </w:rPr>
        <w:t xml:space="preserve"> </w:t>
      </w:r>
      <w:r w:rsidRPr="00A1125D">
        <w:rPr>
          <w:lang w:val="en-US"/>
        </w:rPr>
        <w:t>the</w:t>
      </w:r>
      <w:r>
        <w:rPr>
          <w:lang w:val="en-US"/>
        </w:rPr>
        <w:t xml:space="preserve"> </w:t>
      </w:r>
      <w:r w:rsidRPr="00A1125D">
        <w:rPr>
          <w:lang w:val="en-US"/>
        </w:rPr>
        <w:t>northern</w:t>
      </w:r>
      <w:r>
        <w:rPr>
          <w:lang w:val="en-US"/>
        </w:rPr>
        <w:t xml:space="preserve"> </w:t>
      </w:r>
      <w:r w:rsidRPr="00A1125D">
        <w:rPr>
          <w:lang w:val="en-US"/>
        </w:rPr>
        <w:t>regions</w:t>
      </w:r>
      <w:r>
        <w:rPr>
          <w:lang w:val="en-US"/>
        </w:rPr>
        <w:t xml:space="preserve"> </w:t>
      </w:r>
      <w:r w:rsidRPr="00A1125D">
        <w:rPr>
          <w:lang w:val="en-US"/>
        </w:rPr>
        <w:t>of</w:t>
      </w:r>
      <w:r>
        <w:rPr>
          <w:lang w:val="en-US"/>
        </w:rPr>
        <w:t xml:space="preserve"> </w:t>
      </w:r>
      <w:r w:rsidRPr="00A1125D">
        <w:rPr>
          <w:lang w:val="en-US"/>
        </w:rPr>
        <w:t>Syria,</w:t>
      </w:r>
      <w:r>
        <w:rPr>
          <w:lang w:val="en-US"/>
        </w:rPr>
        <w:t xml:space="preserve"> </w:t>
      </w:r>
      <w:r w:rsidRPr="00A1125D">
        <w:rPr>
          <w:lang w:val="en-US"/>
        </w:rPr>
        <w:t>to</w:t>
      </w:r>
      <w:r>
        <w:rPr>
          <w:lang w:val="en-US"/>
        </w:rPr>
        <w:t xml:space="preserve"> </w:t>
      </w:r>
      <w:r w:rsidRPr="00A1125D">
        <w:rPr>
          <w:lang w:val="en-US"/>
        </w:rPr>
        <w:t>the</w:t>
      </w:r>
      <w:r>
        <w:rPr>
          <w:lang w:val="en-US"/>
        </w:rPr>
        <w:t xml:space="preserve"> </w:t>
      </w:r>
      <w:r w:rsidRPr="00A1125D">
        <w:rPr>
          <w:lang w:val="en-US"/>
        </w:rPr>
        <w:t>Euphrates</w:t>
      </w:r>
      <w:r>
        <w:rPr>
          <w:lang w:val="en-US"/>
        </w:rPr>
        <w:t xml:space="preserve"> </w:t>
      </w:r>
      <w:r w:rsidRPr="00A1125D">
        <w:rPr>
          <w:lang w:val="en-US"/>
        </w:rPr>
        <w:t>frontier</w:t>
      </w:r>
      <w:r>
        <w:rPr>
          <w:lang w:val="en-US"/>
        </w:rPr>
        <w:t xml:space="preserve"> </w:t>
      </w:r>
      <w:r w:rsidRPr="00A1125D">
        <w:rPr>
          <w:lang w:val="en-US"/>
        </w:rPr>
        <w:t>and</w:t>
      </w:r>
      <w:r>
        <w:rPr>
          <w:lang w:val="en-US"/>
        </w:rPr>
        <w:t xml:space="preserve"> </w:t>
      </w:r>
      <w:r w:rsidRPr="00A1125D">
        <w:rPr>
          <w:lang w:val="en-US"/>
        </w:rPr>
        <w:t>recorded</w:t>
      </w:r>
      <w:r>
        <w:rPr>
          <w:lang w:val="en-US"/>
        </w:rPr>
        <w:t xml:space="preserve"> </w:t>
      </w:r>
      <w:r w:rsidRPr="00A1125D">
        <w:rPr>
          <w:lang w:val="en-US"/>
        </w:rPr>
        <w:t>“The</w:t>
      </w:r>
      <w:r>
        <w:rPr>
          <w:lang w:val="en-US"/>
        </w:rPr>
        <w:t xml:space="preserve"> </w:t>
      </w:r>
      <w:r w:rsidRPr="00A1125D">
        <w:rPr>
          <w:lang w:val="en-US"/>
        </w:rPr>
        <w:t>elegant</w:t>
      </w:r>
      <w:r>
        <w:rPr>
          <w:lang w:val="en-US"/>
        </w:rPr>
        <w:t xml:space="preserve"> </w:t>
      </w:r>
      <w:r w:rsidRPr="00A1125D">
        <w:rPr>
          <w:lang w:val="en-US"/>
        </w:rPr>
        <w:t>report</w:t>
      </w:r>
      <w:r>
        <w:rPr>
          <w:lang w:val="en-US"/>
        </w:rPr>
        <w:t xml:space="preserve"> </w:t>
      </w:r>
      <w:r w:rsidRPr="00A1125D">
        <w:rPr>
          <w:lang w:val="en-US"/>
        </w:rPr>
        <w:t>recounting</w:t>
      </w:r>
      <w:r>
        <w:rPr>
          <w:lang w:val="en-US"/>
        </w:rPr>
        <w:t xml:space="preserve"> </w:t>
      </w:r>
      <w:r w:rsidRPr="00A1125D">
        <w:rPr>
          <w:lang w:val="en-US"/>
        </w:rPr>
        <w:t>the</w:t>
      </w:r>
      <w:r>
        <w:rPr>
          <w:lang w:val="en-US"/>
        </w:rPr>
        <w:t xml:space="preserve"> </w:t>
      </w:r>
      <w:r w:rsidRPr="00A1125D">
        <w:rPr>
          <w:lang w:val="en-US"/>
        </w:rPr>
        <w:t>voyage</w:t>
      </w:r>
      <w:r>
        <w:rPr>
          <w:lang w:val="en-US"/>
        </w:rPr>
        <w:t xml:space="preserve"> </w:t>
      </w:r>
      <w:r w:rsidRPr="00A1125D">
        <w:rPr>
          <w:lang w:val="en-US"/>
        </w:rPr>
        <w:t>of</w:t>
      </w:r>
      <w:r>
        <w:rPr>
          <w:lang w:val="en-US"/>
        </w:rPr>
        <w:t xml:space="preserve"> </w:t>
      </w:r>
      <w:r w:rsidRPr="00A1125D">
        <w:rPr>
          <w:lang w:val="en-US"/>
        </w:rPr>
        <w:t>our</w:t>
      </w:r>
      <w:r>
        <w:rPr>
          <w:lang w:val="en-US"/>
        </w:rPr>
        <w:t xml:space="preserve"> </w:t>
      </w:r>
      <w:r w:rsidRPr="00A1125D">
        <w:rPr>
          <w:lang w:val="en-US"/>
        </w:rPr>
        <w:t>ruler</w:t>
      </w:r>
      <w:r>
        <w:rPr>
          <w:lang w:val="en-US"/>
        </w:rPr>
        <w:t xml:space="preserve"> </w:t>
      </w:r>
      <w:r w:rsidRPr="00A1125D">
        <w:rPr>
          <w:lang w:val="en-US"/>
        </w:rPr>
        <w:t>al-Malik</w:t>
      </w:r>
      <w:r>
        <w:rPr>
          <w:lang w:val="en-US"/>
        </w:rPr>
        <w:t xml:space="preserve"> </w:t>
      </w:r>
      <w:r w:rsidRPr="00A1125D">
        <w:rPr>
          <w:lang w:val="en-US"/>
        </w:rPr>
        <w:t>al-Ashraf”</w:t>
      </w:r>
      <w:r>
        <w:rPr>
          <w:lang w:val="en-US"/>
        </w:rPr>
        <w:t xml:space="preserve"> </w:t>
      </w:r>
      <w:r w:rsidR="00D734D2">
        <w:rPr>
          <w:lang w:val="en-US"/>
        </w:rPr>
        <w:t>(</w:t>
      </w:r>
      <w:r w:rsidRPr="00D734D2">
        <w:rPr>
          <w:i/>
          <w:lang w:val="en-US"/>
        </w:rPr>
        <w:t>Al-Qawl al-Mustaẓraf fī Safar Mawlānā al-Malik al-Ashraf</w:t>
      </w:r>
      <w:r w:rsidRPr="00A1125D">
        <w:rPr>
          <w:lang w:val="en-US"/>
        </w:rPr>
        <w:t>).</w:t>
      </w:r>
      <w:r>
        <w:rPr>
          <w:lang w:val="en-US"/>
        </w:rPr>
        <w:t xml:space="preserve"> </w:t>
      </w:r>
      <w:r w:rsidRPr="00A1125D">
        <w:rPr>
          <w:lang w:val="en-US"/>
        </w:rPr>
        <w:t>The</w:t>
      </w:r>
      <w:r>
        <w:rPr>
          <w:lang w:val="en-US"/>
        </w:rPr>
        <w:t xml:space="preserve"> </w:t>
      </w:r>
      <w:r w:rsidRPr="00A1125D">
        <w:rPr>
          <w:lang w:val="en-US"/>
        </w:rPr>
        <w:t>tour</w:t>
      </w:r>
      <w:r>
        <w:rPr>
          <w:lang w:val="en-US"/>
        </w:rPr>
        <w:t xml:space="preserve"> </w:t>
      </w:r>
      <w:r w:rsidRPr="00A1125D">
        <w:rPr>
          <w:lang w:val="en-US"/>
        </w:rPr>
        <w:t>took</w:t>
      </w:r>
      <w:r>
        <w:rPr>
          <w:lang w:val="en-US"/>
        </w:rPr>
        <w:t xml:space="preserve"> </w:t>
      </w:r>
      <w:r w:rsidRPr="00A1125D">
        <w:rPr>
          <w:lang w:val="en-US"/>
        </w:rPr>
        <w:t>about</w:t>
      </w:r>
      <w:r>
        <w:rPr>
          <w:lang w:val="en-US"/>
        </w:rPr>
        <w:t xml:space="preserve"> </w:t>
      </w:r>
      <w:r w:rsidRPr="00A1125D">
        <w:rPr>
          <w:lang w:val="en-US"/>
        </w:rPr>
        <w:t>four</w:t>
      </w:r>
      <w:r>
        <w:rPr>
          <w:lang w:val="en-US"/>
        </w:rPr>
        <w:t xml:space="preserve"> </w:t>
      </w:r>
      <w:r w:rsidRPr="00A1125D">
        <w:rPr>
          <w:lang w:val="en-US"/>
        </w:rPr>
        <w:t>months.</w:t>
      </w:r>
      <w:r>
        <w:rPr>
          <w:lang w:val="en-US"/>
        </w:rPr>
        <w:t xml:space="preserve"> </w:t>
      </w:r>
      <w:r w:rsidRPr="00A1125D">
        <w:rPr>
          <w:lang w:val="en-US"/>
        </w:rPr>
        <w:t>The</w:t>
      </w:r>
      <w:r>
        <w:rPr>
          <w:lang w:val="en-US"/>
        </w:rPr>
        <w:t xml:space="preserve"> </w:t>
      </w:r>
      <w:r w:rsidRPr="00A1125D">
        <w:rPr>
          <w:lang w:val="en-US"/>
        </w:rPr>
        <w:t>main</w:t>
      </w:r>
      <w:r>
        <w:rPr>
          <w:lang w:val="en-US"/>
        </w:rPr>
        <w:t xml:space="preserve"> </w:t>
      </w:r>
      <w:r w:rsidRPr="00A1125D">
        <w:rPr>
          <w:lang w:val="en-US"/>
        </w:rPr>
        <w:t>purpose</w:t>
      </w:r>
      <w:r>
        <w:rPr>
          <w:lang w:val="en-US"/>
        </w:rPr>
        <w:t xml:space="preserve"> </w:t>
      </w:r>
      <w:r w:rsidRPr="00A1125D">
        <w:rPr>
          <w:lang w:val="en-US"/>
        </w:rPr>
        <w:t>of</w:t>
      </w:r>
      <w:r>
        <w:rPr>
          <w:lang w:val="en-US"/>
        </w:rPr>
        <w:t xml:space="preserve"> </w:t>
      </w:r>
      <w:r w:rsidRPr="00A1125D">
        <w:rPr>
          <w:lang w:val="en-US"/>
        </w:rPr>
        <w:t>it</w:t>
      </w:r>
      <w:r>
        <w:rPr>
          <w:lang w:val="en-US"/>
        </w:rPr>
        <w:t xml:space="preserve"> </w:t>
      </w:r>
      <w:r w:rsidRPr="00A1125D">
        <w:rPr>
          <w:lang w:val="en-US"/>
        </w:rPr>
        <w:t>was</w:t>
      </w:r>
      <w:r>
        <w:rPr>
          <w:lang w:val="en-US"/>
        </w:rPr>
        <w:t xml:space="preserve"> </w:t>
      </w:r>
      <w:r w:rsidRPr="00A1125D">
        <w:rPr>
          <w:lang w:val="en-US"/>
        </w:rPr>
        <w:t>the</w:t>
      </w:r>
      <w:r>
        <w:rPr>
          <w:lang w:val="en-US"/>
        </w:rPr>
        <w:t xml:space="preserve"> </w:t>
      </w:r>
      <w:r w:rsidRPr="00A1125D">
        <w:rPr>
          <w:lang w:val="en-US"/>
        </w:rPr>
        <w:t>inspection</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fortifications</w:t>
      </w:r>
      <w:r>
        <w:rPr>
          <w:lang w:val="en-US"/>
        </w:rPr>
        <w:t xml:space="preserve"> </w:t>
      </w:r>
      <w:r w:rsidRPr="00A1125D">
        <w:rPr>
          <w:lang w:val="en-US"/>
        </w:rPr>
        <w:t>in</w:t>
      </w:r>
      <w:r>
        <w:rPr>
          <w:lang w:val="en-US"/>
        </w:rPr>
        <w:t xml:space="preserve"> </w:t>
      </w:r>
      <w:r w:rsidRPr="00A1125D">
        <w:rPr>
          <w:lang w:val="en-US"/>
        </w:rPr>
        <w:t>Shām</w:t>
      </w:r>
      <w:r>
        <w:rPr>
          <w:lang w:val="en-US"/>
        </w:rPr>
        <w:t xml:space="preserve"> </w:t>
      </w:r>
      <w:r w:rsidRPr="00A1125D">
        <w:rPr>
          <w:lang w:val="en-US"/>
        </w:rPr>
        <w:t>and</w:t>
      </w:r>
      <w:r>
        <w:rPr>
          <w:lang w:val="en-US"/>
        </w:rPr>
        <w:t xml:space="preserve"> </w:t>
      </w:r>
      <w:r w:rsidRPr="00A1125D">
        <w:rPr>
          <w:lang w:val="en-US"/>
        </w:rPr>
        <w:t>al-Jazīra</w:t>
      </w:r>
      <w:r>
        <w:rPr>
          <w:lang w:val="en-US"/>
        </w:rPr>
        <w:t xml:space="preserve"> </w:t>
      </w:r>
      <w:r w:rsidRPr="00A1125D">
        <w:rPr>
          <w:lang w:val="en-US"/>
        </w:rPr>
        <w:t>in</w:t>
      </w:r>
      <w:r>
        <w:rPr>
          <w:lang w:val="en-US"/>
        </w:rPr>
        <w:t xml:space="preserve"> </w:t>
      </w:r>
      <w:r w:rsidRPr="00A1125D">
        <w:rPr>
          <w:lang w:val="en-US"/>
        </w:rPr>
        <w:t>preparation</w:t>
      </w:r>
      <w:r>
        <w:rPr>
          <w:lang w:val="en-US"/>
        </w:rPr>
        <w:t xml:space="preserve"> </w:t>
      </w:r>
      <w:r w:rsidRPr="00A1125D">
        <w:rPr>
          <w:lang w:val="en-US"/>
        </w:rPr>
        <w:t>for</w:t>
      </w:r>
      <w:r>
        <w:rPr>
          <w:lang w:val="en-US"/>
        </w:rPr>
        <w:t xml:space="preserve"> </w:t>
      </w:r>
      <w:r w:rsidRPr="00A1125D">
        <w:rPr>
          <w:lang w:val="en-US"/>
        </w:rPr>
        <w:t>war</w:t>
      </w:r>
      <w:r>
        <w:rPr>
          <w:lang w:val="en-US"/>
        </w:rPr>
        <w:t xml:space="preserve"> </w:t>
      </w:r>
      <w:r w:rsidRPr="00A1125D">
        <w:rPr>
          <w:lang w:val="en-US"/>
        </w:rPr>
        <w:t>against</w:t>
      </w:r>
      <w:r>
        <w:rPr>
          <w:lang w:val="en-US"/>
        </w:rPr>
        <w:t xml:space="preserve"> </w:t>
      </w:r>
      <w:r w:rsidRPr="00A1125D">
        <w:rPr>
          <w:lang w:val="en-US"/>
        </w:rPr>
        <w:t>the</w:t>
      </w:r>
      <w:r>
        <w:rPr>
          <w:lang w:val="en-US"/>
        </w:rPr>
        <w:t xml:space="preserve"> </w:t>
      </w:r>
      <w:r w:rsidRPr="00A1125D">
        <w:rPr>
          <w:lang w:val="en-US"/>
        </w:rPr>
        <w:t>Ottomans.</w:t>
      </w:r>
      <w:r>
        <w:rPr>
          <w:lang w:val="en-US"/>
        </w:rPr>
        <w:t xml:space="preserve"> </w:t>
      </w:r>
      <w:r w:rsidRPr="00A1125D">
        <w:rPr>
          <w:lang w:val="en-US"/>
        </w:rPr>
        <w:t>Ibn</w:t>
      </w:r>
      <w:r>
        <w:rPr>
          <w:lang w:val="en-US"/>
        </w:rPr>
        <w:t xml:space="preserve"> </w:t>
      </w:r>
      <w:r w:rsidR="00D734D2" w:rsidRPr="00A1125D">
        <w:rPr>
          <w:lang w:val="en-US"/>
        </w:rPr>
        <w:t>al-Jī</w:t>
      </w:r>
      <w:r w:rsidR="00D734D2">
        <w:rPr>
          <w:lang w:val="en-US"/>
        </w:rPr>
        <w:t>ʿ</w:t>
      </w:r>
      <w:r w:rsidR="00D734D2" w:rsidRPr="00A1125D">
        <w:rPr>
          <w:lang w:val="en-US"/>
        </w:rPr>
        <w:t xml:space="preserve">ān </w:t>
      </w:r>
      <w:r w:rsidRPr="00A1125D">
        <w:rPr>
          <w:lang w:val="en-US"/>
        </w:rPr>
        <w:t>left</w:t>
      </w:r>
      <w:r>
        <w:rPr>
          <w:lang w:val="en-US"/>
        </w:rPr>
        <w:t xml:space="preserve"> </w:t>
      </w:r>
      <w:r w:rsidRPr="00A1125D">
        <w:rPr>
          <w:lang w:val="en-US"/>
        </w:rPr>
        <w:t>an</w:t>
      </w:r>
      <w:r>
        <w:rPr>
          <w:lang w:val="en-US"/>
        </w:rPr>
        <w:t xml:space="preserve"> </w:t>
      </w:r>
      <w:r w:rsidRPr="00A1125D">
        <w:rPr>
          <w:lang w:val="en-US"/>
        </w:rPr>
        <w:t>accurate</w:t>
      </w:r>
      <w:r>
        <w:rPr>
          <w:lang w:val="en-US"/>
        </w:rPr>
        <w:t xml:space="preserve"> </w:t>
      </w:r>
      <w:r w:rsidRPr="00A1125D">
        <w:rPr>
          <w:lang w:val="en-US"/>
        </w:rPr>
        <w:t>account</w:t>
      </w:r>
      <w:r>
        <w:rPr>
          <w:lang w:val="en-US"/>
        </w:rPr>
        <w:t xml:space="preserve"> </w:t>
      </w:r>
      <w:r w:rsidRPr="00A1125D">
        <w:rPr>
          <w:lang w:val="en-US"/>
        </w:rPr>
        <w:t>of</w:t>
      </w:r>
      <w:r>
        <w:rPr>
          <w:lang w:val="en-US"/>
        </w:rPr>
        <w:t xml:space="preserve"> </w:t>
      </w:r>
      <w:r w:rsidRPr="00A1125D">
        <w:rPr>
          <w:lang w:val="en-US"/>
        </w:rPr>
        <w:t>each</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786C50">
        <w:rPr>
          <w:lang w:val="en-US"/>
        </w:rPr>
        <w:t>days of Qā</w:t>
      </w:r>
      <w:r w:rsidR="00D734D2" w:rsidRPr="00786C50">
        <w:rPr>
          <w:lang w:val="en-US"/>
        </w:rPr>
        <w:t>’it</w:t>
      </w:r>
      <w:r w:rsidRPr="00786C50">
        <w:rPr>
          <w:lang w:val="en-US"/>
        </w:rPr>
        <w:t xml:space="preserve">bāy's travel, described roads, inns, bridges, conditions of rural life and made some notes about </w:t>
      </w:r>
      <w:r w:rsidR="00215754">
        <w:rPr>
          <w:lang w:val="en-US"/>
        </w:rPr>
        <w:t>Mamlū</w:t>
      </w:r>
      <w:r w:rsidRPr="00786C50">
        <w:rPr>
          <w:lang w:val="en-US"/>
        </w:rPr>
        <w:t>k amirs and provincial officials.</w:t>
      </w:r>
    </w:p>
    <w:p w14:paraId="129A5FBC" w14:textId="77777777" w:rsidR="00A359CC" w:rsidRPr="00786C50" w:rsidRDefault="00A359CC" w:rsidP="007D0354">
      <w:pPr>
        <w:pStyle w:val="aa"/>
        <w:spacing w:line="270" w:lineRule="exact"/>
        <w:rPr>
          <w:lang w:val="en-US"/>
        </w:rPr>
      </w:pPr>
      <w:r w:rsidRPr="00786C50">
        <w:rPr>
          <w:lang w:val="en-US"/>
        </w:rPr>
        <w:t>Abū</w:t>
      </w:r>
      <w:r w:rsidR="00D734D2" w:rsidRPr="00786C50">
        <w:rPr>
          <w:lang w:val="en-US"/>
        </w:rPr>
        <w:t>’</w:t>
      </w:r>
      <w:r w:rsidRPr="00786C50">
        <w:rPr>
          <w:lang w:val="en-US"/>
        </w:rPr>
        <w:t xml:space="preserve">l-Baqā’ Muḥammad Ibn </w:t>
      </w:r>
      <w:r w:rsidR="00D734D2" w:rsidRPr="00786C50">
        <w:rPr>
          <w:lang w:val="en-US"/>
        </w:rPr>
        <w:t xml:space="preserve">al-Jīʿān </w:t>
      </w:r>
      <w:r w:rsidRPr="00786C50">
        <w:rPr>
          <w:lang w:val="en-US"/>
        </w:rPr>
        <w:t>was a member of the Banū Jī</w:t>
      </w:r>
      <w:r w:rsidR="00D734D2" w:rsidRPr="00786C50">
        <w:rPr>
          <w:lang w:val="en-US"/>
        </w:rPr>
        <w:t>ʿ</w:t>
      </w:r>
      <w:r w:rsidRPr="00786C50">
        <w:rPr>
          <w:lang w:val="en-US"/>
        </w:rPr>
        <w:t xml:space="preserve">ān, a wealthy Coptic family </w:t>
      </w:r>
      <w:r w:rsidR="00D734D2" w:rsidRPr="00786C50">
        <w:rPr>
          <w:lang w:val="en-US"/>
        </w:rPr>
        <w:t xml:space="preserve">converted to Islam </w:t>
      </w:r>
      <w:r w:rsidRPr="00786C50">
        <w:rPr>
          <w:lang w:val="en-US"/>
        </w:rPr>
        <w:t xml:space="preserve">that held some </w:t>
      </w:r>
      <w:r w:rsidR="00D734D2" w:rsidRPr="00786C50">
        <w:rPr>
          <w:lang w:val="en-US"/>
        </w:rPr>
        <w:t xml:space="preserve">key positions </w:t>
      </w:r>
      <w:r w:rsidRPr="00786C50">
        <w:rPr>
          <w:lang w:val="en-US"/>
        </w:rPr>
        <w:t xml:space="preserve">in the </w:t>
      </w:r>
      <w:r w:rsidR="00215754">
        <w:rPr>
          <w:lang w:val="en-US"/>
        </w:rPr>
        <w:t>Mamlū</w:t>
      </w:r>
      <w:r w:rsidRPr="00786C50">
        <w:rPr>
          <w:lang w:val="en-US"/>
        </w:rPr>
        <w:t>k administration for more than a hundred years. Abū</w:t>
      </w:r>
      <w:r w:rsidR="00D734D2" w:rsidRPr="00786C50">
        <w:rPr>
          <w:lang w:val="en-US"/>
        </w:rPr>
        <w:t>’</w:t>
      </w:r>
      <w:r w:rsidRPr="00786C50">
        <w:rPr>
          <w:lang w:val="en-US"/>
        </w:rPr>
        <w:t>l-Baqā’ served in several administrative departments of the Mamlu</w:t>
      </w:r>
      <w:r w:rsidR="00215754">
        <w:rPr>
          <w:lang w:val="en-US"/>
        </w:rPr>
        <w:t>̄</w:t>
      </w:r>
      <w:r w:rsidRPr="00786C50">
        <w:rPr>
          <w:lang w:val="en-US"/>
        </w:rPr>
        <w:t xml:space="preserve">k court and was a close confidante of the Sultan. His travelogue appears to be an idealized version of the journey. Nevertheless, </w:t>
      </w:r>
      <w:r w:rsidR="00786C50" w:rsidRPr="00786C50">
        <w:rPr>
          <w:lang w:val="en-US"/>
        </w:rPr>
        <w:t>Abū’</w:t>
      </w:r>
      <w:r w:rsidRPr="00786C50">
        <w:rPr>
          <w:lang w:val="en-US"/>
        </w:rPr>
        <w:t>l-Baqā’ recorded a lot of realities that could enhance our know</w:t>
      </w:r>
      <w:r w:rsidR="00786C50" w:rsidRPr="00786C50">
        <w:rPr>
          <w:lang w:val="en-US"/>
        </w:rPr>
        <w:softHyphen/>
      </w:r>
      <w:r w:rsidRPr="00786C50">
        <w:rPr>
          <w:lang w:val="en-US"/>
        </w:rPr>
        <w:t>ledge of ethnography, historical geography and history of the Mamlu</w:t>
      </w:r>
      <w:r w:rsidR="00215754">
        <w:rPr>
          <w:lang w:val="en-US"/>
        </w:rPr>
        <w:t>̄</w:t>
      </w:r>
      <w:r w:rsidRPr="00786C50">
        <w:rPr>
          <w:lang w:val="en-US"/>
        </w:rPr>
        <w:t xml:space="preserve">k period in Egypt and Syria. This paper will contribute to the examination of </w:t>
      </w:r>
      <w:r w:rsidRPr="00786C50">
        <w:rPr>
          <w:i/>
          <w:lang w:val="en-US"/>
        </w:rPr>
        <w:t>Al-Qawl al-Mustaẓraf fī Safar Mawlānā al-Malik al-Ashraf</w:t>
      </w:r>
      <w:r w:rsidRPr="00786C50">
        <w:rPr>
          <w:lang w:val="en-US"/>
        </w:rPr>
        <w:t xml:space="preserve"> and argue that there is some significant material in its text for the study of the </w:t>
      </w:r>
      <w:r w:rsidR="00215754">
        <w:rPr>
          <w:lang w:val="en-US"/>
        </w:rPr>
        <w:t>Mamlū</w:t>
      </w:r>
      <w:r w:rsidR="00215754" w:rsidRPr="00786C50">
        <w:rPr>
          <w:lang w:val="en-US"/>
        </w:rPr>
        <w:t xml:space="preserve">k </w:t>
      </w:r>
      <w:r w:rsidRPr="00786C50">
        <w:rPr>
          <w:lang w:val="en-US"/>
        </w:rPr>
        <w:t>political elite.</w:t>
      </w:r>
    </w:p>
    <w:p w14:paraId="47575F2D" w14:textId="77777777" w:rsidR="00F20080" w:rsidRPr="00EF3088" w:rsidRDefault="009D1CCB" w:rsidP="00FB4A53">
      <w:pPr>
        <w:pStyle w:val="afa"/>
        <w:rPr>
          <w:lang w:val="ru-RU"/>
        </w:rPr>
      </w:pPr>
      <w:r w:rsidRPr="00EF3088">
        <w:rPr>
          <w:lang w:val="ru-RU"/>
        </w:rPr>
        <w:t>Казакевич О. А.</w:t>
      </w:r>
    </w:p>
    <w:p w14:paraId="7DEB1DCE" w14:textId="77777777" w:rsidR="009D1CCB" w:rsidRPr="00EF3088" w:rsidRDefault="009D1CCB" w:rsidP="00F20080">
      <w:pPr>
        <w:pStyle w:val="aff"/>
        <w:rPr>
          <w:lang w:val="ru-RU"/>
        </w:rPr>
      </w:pPr>
      <w:r w:rsidRPr="00EF3088">
        <w:rPr>
          <w:lang w:val="ru-RU"/>
        </w:rPr>
        <w:t>(ИЯ РАН; ИЛ РГГУ; НИВЦ МГУ)</w:t>
      </w:r>
    </w:p>
    <w:p w14:paraId="3FE36D95" w14:textId="77777777" w:rsidR="009D1CCB" w:rsidRPr="00080605" w:rsidRDefault="009D1CCB" w:rsidP="007D0354">
      <w:pPr>
        <w:pStyle w:val="4"/>
        <w:spacing w:after="200" w:line="270" w:lineRule="exact"/>
      </w:pPr>
      <w:r w:rsidRPr="00080605">
        <w:t xml:space="preserve">Истина, добро и красота в фольклоре </w:t>
      </w:r>
      <w:r w:rsidRPr="00080605">
        <w:br/>
        <w:t>северных селькупов</w:t>
      </w:r>
      <w:r w:rsidR="00074C70">
        <w:rPr>
          <w:rStyle w:val="a6"/>
        </w:rPr>
        <w:footnoteReference w:id="1"/>
      </w:r>
    </w:p>
    <w:p w14:paraId="12EFCFD0" w14:textId="77777777" w:rsidR="009D1CCB" w:rsidRPr="00080605" w:rsidRDefault="009D1CCB" w:rsidP="007D0354">
      <w:pPr>
        <w:pStyle w:val="aa"/>
        <w:spacing w:line="270" w:lineRule="exact"/>
      </w:pPr>
      <w:r w:rsidRPr="00080605">
        <w:rPr>
          <w:i/>
        </w:rPr>
        <w:t>Ключевые слова:</w:t>
      </w:r>
      <w:r w:rsidRPr="00080605">
        <w:t xml:space="preserve"> северные селькупы, фольклорные тексты, языковая картина мира, истина, добро, красота</w:t>
      </w:r>
    </w:p>
    <w:p w14:paraId="15041A82" w14:textId="77777777" w:rsidR="009D1CCB" w:rsidRPr="00080605" w:rsidRDefault="009D1CCB" w:rsidP="007D0354">
      <w:pPr>
        <w:pStyle w:val="aa"/>
        <w:spacing w:line="270" w:lineRule="exact"/>
      </w:pPr>
      <w:r w:rsidRPr="00080605">
        <w:t>Доклад посвящен анализу выражения понятий истины, добра и красоты в селькупских фольклорных текстах. Анализ проводится на материале корпуса фольклорных текстов северных селькупов, записанных на протяжении последнего столетия (самые ранние записи относятся к 1925 г., самые поздние ― 2015 г.). Общий объем корпуса около 100 тыс. словоупотреблений. Корпус состоит из текстов разных жанров, как прозаических (героические сказания, шаманские легенды, волшебные сказки, сказки о животных, бытовые сказки, былички), так и поэтических (личные песни, шаманские песнопения); в нем представлены говоры со всей территории расселения северных селькупов ― бассейны Среднего и Верхнего Таза и левых притоков Среднего Енисея. На сегодняшний день опубликована только сравнительно небольшая часть корпуса.</w:t>
      </w:r>
    </w:p>
    <w:p w14:paraId="5979ACB1" w14:textId="77777777" w:rsidR="009D1CCB" w:rsidRPr="00080605" w:rsidRDefault="009D1CCB" w:rsidP="007D0354">
      <w:pPr>
        <w:pStyle w:val="aa"/>
        <w:spacing w:line="270" w:lineRule="exact"/>
      </w:pPr>
      <w:r w:rsidRPr="00080605">
        <w:t>Анализируются фрагменты текстов, в которых речь идет об истине, добре, красоте или их аналогах, рассматриваются способы выражения этих понятий (лексика, фразеология, грамматика) и определяется специфика и объем каждого из этих понятий в селькупском фольклорном пространстве. Обсуждаются проблемы перевода селькупских фольклорных текстов на русский язык.</w:t>
      </w:r>
    </w:p>
    <w:p w14:paraId="2BE2D65F" w14:textId="77777777" w:rsidR="00F20080" w:rsidRPr="00EF3088" w:rsidRDefault="009D1CCB" w:rsidP="007D0354">
      <w:pPr>
        <w:pStyle w:val="afa"/>
        <w:spacing w:before="280"/>
        <w:rPr>
          <w:lang w:val="ru-RU"/>
        </w:rPr>
      </w:pPr>
      <w:r w:rsidRPr="00080605">
        <w:t>Kazakevich</w:t>
      </w:r>
      <w:r w:rsidRPr="00EF3088">
        <w:rPr>
          <w:lang w:val="ru-RU"/>
        </w:rPr>
        <w:t xml:space="preserve"> </w:t>
      </w:r>
      <w:r w:rsidRPr="00080605">
        <w:t>Olga</w:t>
      </w:r>
      <w:r w:rsidRPr="00EF3088">
        <w:rPr>
          <w:lang w:val="ru-RU"/>
        </w:rPr>
        <w:t xml:space="preserve"> </w:t>
      </w:r>
      <w:r w:rsidRPr="00080605">
        <w:t>A</w:t>
      </w:r>
      <w:r w:rsidR="00F20080" w:rsidRPr="00EF3088">
        <w:rPr>
          <w:lang w:val="ru-RU"/>
        </w:rPr>
        <w:t>.</w:t>
      </w:r>
    </w:p>
    <w:p w14:paraId="3846CCB5" w14:textId="77777777" w:rsidR="009D1CCB" w:rsidRPr="00ED1247" w:rsidRDefault="00D17536" w:rsidP="00F20080">
      <w:pPr>
        <w:pStyle w:val="aff"/>
      </w:pPr>
      <w:r w:rsidRPr="00ED1247">
        <w:t>(</w:t>
      </w:r>
      <w:r w:rsidR="00856613" w:rsidRPr="00B620A1">
        <w:t>Institute of Linguistics,</w:t>
      </w:r>
      <w:r w:rsidR="00856613">
        <w:t xml:space="preserve"> </w:t>
      </w:r>
      <w:r w:rsidR="00856613" w:rsidRPr="007D119C">
        <w:t>Russian Academy of Sciences</w:t>
      </w:r>
      <w:r w:rsidR="00856613">
        <w:t xml:space="preserve">; </w:t>
      </w:r>
      <w:r w:rsidR="00856613" w:rsidRPr="007D119C">
        <w:t>Russian State University for the Humanities</w:t>
      </w:r>
      <w:r w:rsidR="00856613">
        <w:t xml:space="preserve">; </w:t>
      </w:r>
      <w:r w:rsidR="00856613" w:rsidRPr="007D119C">
        <w:t>Moscow State University</w:t>
      </w:r>
      <w:r w:rsidRPr="00ED1247">
        <w:t>)</w:t>
      </w:r>
    </w:p>
    <w:p w14:paraId="0F281F90" w14:textId="77777777" w:rsidR="009D1CCB" w:rsidRPr="00AE2DFB" w:rsidRDefault="009E4D1C" w:rsidP="007D0354">
      <w:pPr>
        <w:pStyle w:val="4"/>
        <w:spacing w:after="200" w:line="270" w:lineRule="exact"/>
        <w:rPr>
          <w:lang w:val="en-US"/>
        </w:rPr>
      </w:pPr>
      <w:r w:rsidRPr="00856613">
        <w:rPr>
          <w:lang w:val="en-US"/>
        </w:rPr>
        <w:t>Verity</w:t>
      </w:r>
      <w:r w:rsidR="009D1CCB" w:rsidRPr="00856613">
        <w:rPr>
          <w:lang w:val="en-US"/>
        </w:rPr>
        <w:t>, good</w:t>
      </w:r>
      <w:r w:rsidR="00D17536" w:rsidRPr="00856613">
        <w:rPr>
          <w:lang w:val="en-US"/>
        </w:rPr>
        <w:t>ness</w:t>
      </w:r>
      <w:r w:rsidR="009D1CCB" w:rsidRPr="00856613">
        <w:rPr>
          <w:lang w:val="en-US"/>
        </w:rPr>
        <w:t xml:space="preserve"> and beauty in </w:t>
      </w:r>
      <w:r w:rsidR="00856613" w:rsidRPr="00856613">
        <w:rPr>
          <w:lang w:val="en-US"/>
        </w:rPr>
        <w:t xml:space="preserve">the </w:t>
      </w:r>
      <w:r w:rsidR="009D1CCB" w:rsidRPr="00856613">
        <w:rPr>
          <w:lang w:val="en-US"/>
        </w:rPr>
        <w:t>folklore</w:t>
      </w:r>
      <w:r w:rsidR="00856613">
        <w:rPr>
          <w:lang w:val="en-US"/>
        </w:rPr>
        <w:t xml:space="preserve"> </w:t>
      </w:r>
      <w:r w:rsidR="00856613">
        <w:rPr>
          <w:lang w:val="en-US"/>
        </w:rPr>
        <w:br/>
        <w:t xml:space="preserve">of </w:t>
      </w:r>
      <w:r w:rsidR="00856613" w:rsidRPr="00426EAE">
        <w:rPr>
          <w:lang w:val="en-US"/>
        </w:rPr>
        <w:t>Northern</w:t>
      </w:r>
      <w:r w:rsidR="00856613" w:rsidRPr="00AE2DFB">
        <w:rPr>
          <w:lang w:val="en-US"/>
        </w:rPr>
        <w:t xml:space="preserve"> Selkup</w:t>
      </w:r>
      <w:r w:rsidR="00856613">
        <w:rPr>
          <w:lang w:val="en-US"/>
        </w:rPr>
        <w:t>s</w:t>
      </w:r>
      <w:r w:rsidR="00074C70">
        <w:rPr>
          <w:rStyle w:val="a6"/>
          <w:lang w:val="en-US"/>
        </w:rPr>
        <w:footnoteReference w:id="2"/>
      </w:r>
    </w:p>
    <w:p w14:paraId="114F88B2" w14:textId="77777777" w:rsidR="009D1CCB" w:rsidRPr="00080605" w:rsidRDefault="009D1CCB" w:rsidP="007D0354">
      <w:pPr>
        <w:pStyle w:val="aa"/>
        <w:spacing w:line="270" w:lineRule="exact"/>
        <w:rPr>
          <w:lang w:val="en-US"/>
        </w:rPr>
      </w:pPr>
      <w:r w:rsidRPr="00080605">
        <w:rPr>
          <w:i/>
          <w:lang w:val="en-US"/>
        </w:rPr>
        <w:t>Keywords:</w:t>
      </w:r>
      <w:r w:rsidRPr="00080605">
        <w:rPr>
          <w:lang w:val="en-US"/>
        </w:rPr>
        <w:t xml:space="preserve"> Northern Selkups, folklore texts, language world conceptualization, truth, good, beauty</w:t>
      </w:r>
    </w:p>
    <w:p w14:paraId="333BBCAD" w14:textId="77777777" w:rsidR="009D1CCB" w:rsidRPr="00080605" w:rsidRDefault="009D1CCB" w:rsidP="007D0354">
      <w:pPr>
        <w:pStyle w:val="aa"/>
        <w:spacing w:line="270" w:lineRule="exact"/>
        <w:rPr>
          <w:lang w:val="en-US"/>
        </w:rPr>
      </w:pPr>
      <w:r w:rsidRPr="00080605">
        <w:rPr>
          <w:lang w:val="en-US"/>
        </w:rPr>
        <w:t>The paper analyzes expressions of the concepts ‘truth’, ‘good’ and ‘beauty’ in Northern Selkup folklore texts. The data is extracted from a corpus of folklore texts in local dialects of Northern Selkups (about 100 running words) recorded during the last century (the earliest recordings date back to 1925, the latest were done in 2015). The corpus contains texts of various genres both prosaic (heroic tales, shaman legends, magic fairy tales, fairy tales about animals, stories about supernatural events) and poetic (personal songs, shamanic incantations); it represents local dialects from all the territory of residence of the Northern Selkups ― the Middle and Upper Taz basins and the basins of the left tributaries of the Yenisei. Only a small part of the corpus is published by now.</w:t>
      </w:r>
    </w:p>
    <w:p w14:paraId="15C2128A" w14:textId="77777777" w:rsidR="009D1CCB" w:rsidRPr="00080605" w:rsidRDefault="009D1CCB" w:rsidP="007D0354">
      <w:pPr>
        <w:pStyle w:val="aa"/>
        <w:spacing w:line="270" w:lineRule="exact"/>
        <w:rPr>
          <w:lang w:val="en-US"/>
        </w:rPr>
      </w:pPr>
      <w:r w:rsidRPr="00080605">
        <w:rPr>
          <w:lang w:val="en-US"/>
        </w:rPr>
        <w:t>The situations, in which the storyteller addresses these concepts, and the ways of expressing these concepts (lexis, phraseology, grammar) are analyzed and the specific features and scope of each of these concepts are defined. Finally, some issues of the translation of Selkup folklore texts into Russian are discussed.</w:t>
      </w:r>
    </w:p>
    <w:p w14:paraId="514DFBDE" w14:textId="77777777" w:rsidR="00856613" w:rsidRDefault="009D1CCB" w:rsidP="00FB4A53">
      <w:pPr>
        <w:pStyle w:val="afa"/>
        <w:rPr>
          <w:lang w:val="ru-RU"/>
        </w:rPr>
      </w:pPr>
      <w:r w:rsidRPr="00EF3088">
        <w:rPr>
          <w:lang w:val="ru-RU"/>
        </w:rPr>
        <w:t>Китляева С.</w:t>
      </w:r>
      <w:r w:rsidR="00D17536" w:rsidRPr="00EF3088">
        <w:rPr>
          <w:lang w:val="ru-RU"/>
        </w:rPr>
        <w:t xml:space="preserve"> </w:t>
      </w:r>
      <w:r w:rsidRPr="00EF3088">
        <w:rPr>
          <w:lang w:val="ru-RU"/>
        </w:rPr>
        <w:t>Д.</w:t>
      </w:r>
    </w:p>
    <w:p w14:paraId="37C45548" w14:textId="77777777" w:rsidR="009D1CCB" w:rsidRPr="00EF3088" w:rsidRDefault="00D17536" w:rsidP="00856613">
      <w:pPr>
        <w:pStyle w:val="aff"/>
        <w:rPr>
          <w:lang w:val="ru-RU"/>
        </w:rPr>
      </w:pPr>
      <w:r w:rsidRPr="00EF3088">
        <w:rPr>
          <w:lang w:val="ru-RU"/>
        </w:rPr>
        <w:t>(</w:t>
      </w:r>
      <w:r w:rsidR="006D2F73">
        <w:rPr>
          <w:lang w:val="ru-RU"/>
        </w:rPr>
        <w:t>Калмыцкий</w:t>
      </w:r>
      <w:r w:rsidR="00B90097">
        <w:rPr>
          <w:lang w:val="ru-RU"/>
        </w:rPr>
        <w:t xml:space="preserve"> </w:t>
      </w:r>
      <w:r w:rsidR="00856613" w:rsidRPr="00EF3088">
        <w:rPr>
          <w:lang w:val="ru-RU"/>
        </w:rPr>
        <w:t>ГУ, Элиста</w:t>
      </w:r>
      <w:r w:rsidRPr="00EF3088">
        <w:rPr>
          <w:lang w:val="ru-RU"/>
        </w:rPr>
        <w:t>)</w:t>
      </w:r>
    </w:p>
    <w:p w14:paraId="020878A3" w14:textId="77777777" w:rsidR="009D1CCB" w:rsidRPr="00E953F5" w:rsidRDefault="009D1CCB" w:rsidP="007D0354">
      <w:pPr>
        <w:pStyle w:val="4"/>
        <w:spacing w:after="200" w:line="270" w:lineRule="exact"/>
      </w:pPr>
      <w:r w:rsidRPr="00E60C12">
        <w:t>Из истории языкового строительства</w:t>
      </w:r>
      <w:r w:rsidR="00E953F5" w:rsidRPr="00E60C12">
        <w:t xml:space="preserve"> </w:t>
      </w:r>
      <w:r w:rsidR="00E953F5" w:rsidRPr="00E60C12">
        <w:br/>
        <w:t>(на примере Республики Калмыкия)</w:t>
      </w:r>
    </w:p>
    <w:p w14:paraId="1A08B1A6" w14:textId="77777777" w:rsidR="009D1CCB" w:rsidRPr="00080605" w:rsidRDefault="009D1CCB" w:rsidP="007D0354">
      <w:pPr>
        <w:pStyle w:val="aa"/>
        <w:spacing w:line="270" w:lineRule="exact"/>
        <w:rPr>
          <w:rFonts w:cs="Segoe UI"/>
          <w:szCs w:val="18"/>
        </w:rPr>
      </w:pPr>
      <w:r w:rsidRPr="00F12B8E">
        <w:rPr>
          <w:i/>
        </w:rPr>
        <w:t>Ключевые слова:</w:t>
      </w:r>
      <w:r w:rsidRPr="00080605">
        <w:t xml:space="preserve"> реформа письменности, старокалмыцкий алфавит, национальный язык, графика</w:t>
      </w:r>
    </w:p>
    <w:p w14:paraId="5A93FC21" w14:textId="77777777" w:rsidR="009D1CCB" w:rsidRPr="00E953F5" w:rsidRDefault="00E953F5" w:rsidP="007D0354">
      <w:pPr>
        <w:pStyle w:val="a9"/>
        <w:spacing w:after="80" w:line="270" w:lineRule="exact"/>
        <w:rPr>
          <w:rFonts w:cs="Segoe UI"/>
          <w:spacing w:val="0"/>
          <w:szCs w:val="18"/>
        </w:rPr>
      </w:pPr>
      <w:r w:rsidRPr="00A1125D">
        <w:t>В</w:t>
      </w:r>
      <w:r>
        <w:t xml:space="preserve"> </w:t>
      </w:r>
      <w:r w:rsidRPr="00A1125D">
        <w:t>1648</w:t>
      </w:r>
      <w:r>
        <w:t xml:space="preserve"> </w:t>
      </w:r>
      <w:r w:rsidRPr="00A1125D">
        <w:t>году</w:t>
      </w:r>
      <w:r>
        <w:t xml:space="preserve"> </w:t>
      </w:r>
      <w:r w:rsidRPr="00A1125D">
        <w:t>Зая-Пандита</w:t>
      </w:r>
      <w:r>
        <w:t xml:space="preserve"> </w:t>
      </w:r>
      <w:r w:rsidRPr="00A1125D">
        <w:t>реформировал</w:t>
      </w:r>
      <w:r>
        <w:t xml:space="preserve"> </w:t>
      </w:r>
      <w:r w:rsidRPr="00A1125D">
        <w:t>старомонгольское</w:t>
      </w:r>
      <w:r>
        <w:t xml:space="preserve"> </w:t>
      </w:r>
      <w:r w:rsidRPr="00A1125D">
        <w:t>письмо,</w:t>
      </w:r>
      <w:r>
        <w:t xml:space="preserve"> </w:t>
      </w:r>
      <w:r w:rsidRPr="00A1125D">
        <w:t>приблизив</w:t>
      </w:r>
      <w:r>
        <w:t xml:space="preserve"> </w:t>
      </w:r>
      <w:r w:rsidRPr="00A1125D">
        <w:t>его</w:t>
      </w:r>
      <w:r>
        <w:t xml:space="preserve"> </w:t>
      </w:r>
      <w:r w:rsidRPr="00A1125D">
        <w:t>к</w:t>
      </w:r>
      <w:r>
        <w:t xml:space="preserve"> </w:t>
      </w:r>
      <w:r w:rsidRPr="00A1125D">
        <w:t>языку</w:t>
      </w:r>
      <w:r>
        <w:t xml:space="preserve"> </w:t>
      </w:r>
      <w:r w:rsidRPr="00A1125D">
        <w:t>ойратов,</w:t>
      </w:r>
      <w:r>
        <w:t xml:space="preserve"> </w:t>
      </w:r>
      <w:r w:rsidRPr="00A1125D">
        <w:t>которым</w:t>
      </w:r>
      <w:r>
        <w:t xml:space="preserve"> </w:t>
      </w:r>
      <w:r w:rsidRPr="00A1125D">
        <w:t>калмыки</w:t>
      </w:r>
      <w:r>
        <w:t xml:space="preserve"> </w:t>
      </w:r>
      <w:r w:rsidRPr="00A1125D">
        <w:t>пользовались</w:t>
      </w:r>
      <w:r>
        <w:t xml:space="preserve"> </w:t>
      </w:r>
      <w:r w:rsidRPr="00A1125D">
        <w:t>до</w:t>
      </w:r>
      <w:r>
        <w:t xml:space="preserve"> </w:t>
      </w:r>
      <w:r w:rsidRPr="00A1125D">
        <w:t>1924</w:t>
      </w:r>
      <w:r>
        <w:t xml:space="preserve"> </w:t>
      </w:r>
      <w:r w:rsidRPr="00A1125D">
        <w:t>г.</w:t>
      </w:r>
      <w:r>
        <w:t xml:space="preserve"> </w:t>
      </w:r>
      <w:r w:rsidRPr="00A1125D">
        <w:t>Были</w:t>
      </w:r>
      <w:r>
        <w:t xml:space="preserve"> </w:t>
      </w:r>
      <w:r w:rsidRPr="00A1125D">
        <w:t>неоднократные</w:t>
      </w:r>
      <w:r>
        <w:t xml:space="preserve"> </w:t>
      </w:r>
      <w:r w:rsidRPr="00A1125D">
        <w:t>попытки</w:t>
      </w:r>
      <w:r>
        <w:t xml:space="preserve"> </w:t>
      </w:r>
      <w:r w:rsidRPr="00A1125D">
        <w:t>усовершенствовать</w:t>
      </w:r>
      <w:r>
        <w:t xml:space="preserve"> </w:t>
      </w:r>
      <w:r w:rsidRPr="00A1125D">
        <w:t>алфавит,</w:t>
      </w:r>
      <w:r>
        <w:t xml:space="preserve"> </w:t>
      </w:r>
      <w:r w:rsidRPr="00A1125D">
        <w:t>сблизить</w:t>
      </w:r>
      <w:r>
        <w:t xml:space="preserve"> </w:t>
      </w:r>
      <w:r w:rsidRPr="00A1125D">
        <w:t>заяпандитский</w:t>
      </w:r>
      <w:r>
        <w:t xml:space="preserve"> </w:t>
      </w:r>
      <w:r w:rsidRPr="00A1125D">
        <w:t>язык</w:t>
      </w:r>
      <w:r>
        <w:t xml:space="preserve"> </w:t>
      </w:r>
      <w:r w:rsidRPr="00A1125D">
        <w:t>с</w:t>
      </w:r>
      <w:r>
        <w:t xml:space="preserve"> </w:t>
      </w:r>
      <w:r w:rsidRPr="00A1125D">
        <w:t>народной</w:t>
      </w:r>
      <w:r>
        <w:t xml:space="preserve"> </w:t>
      </w:r>
      <w:r w:rsidRPr="00A1125D">
        <w:t>речью.</w:t>
      </w:r>
      <w:r>
        <w:t xml:space="preserve"> </w:t>
      </w:r>
      <w:r w:rsidRPr="00A1125D">
        <w:t>Особая</w:t>
      </w:r>
      <w:r>
        <w:t xml:space="preserve"> </w:t>
      </w:r>
      <w:r w:rsidRPr="00A1125D">
        <w:t>активность</w:t>
      </w:r>
      <w:r>
        <w:t xml:space="preserve"> </w:t>
      </w:r>
      <w:r w:rsidRPr="00A1125D">
        <w:t>по</w:t>
      </w:r>
      <w:r>
        <w:t xml:space="preserve"> </w:t>
      </w:r>
      <w:r w:rsidRPr="00A1125D">
        <w:t>внесению</w:t>
      </w:r>
      <w:r>
        <w:t xml:space="preserve"> </w:t>
      </w:r>
      <w:r w:rsidRPr="00A1125D">
        <w:t>изменений</w:t>
      </w:r>
      <w:r>
        <w:t xml:space="preserve"> </w:t>
      </w:r>
      <w:r w:rsidRPr="00A1125D">
        <w:t>в</w:t>
      </w:r>
      <w:r>
        <w:t xml:space="preserve"> </w:t>
      </w:r>
      <w:r w:rsidRPr="00A1125D">
        <w:t>старый</w:t>
      </w:r>
      <w:r>
        <w:t xml:space="preserve"> </w:t>
      </w:r>
      <w:r w:rsidRPr="00A1125D">
        <w:t>алфавит</w:t>
      </w:r>
      <w:r>
        <w:t xml:space="preserve"> </w:t>
      </w:r>
      <w:r w:rsidRPr="00A1125D">
        <w:t>отмечается</w:t>
      </w:r>
      <w:r>
        <w:t xml:space="preserve"> </w:t>
      </w:r>
      <w:r w:rsidRPr="00A1125D">
        <w:t>во</w:t>
      </w:r>
      <w:r>
        <w:t xml:space="preserve"> </w:t>
      </w:r>
      <w:r w:rsidRPr="00A1125D">
        <w:t>второй</w:t>
      </w:r>
      <w:r>
        <w:t xml:space="preserve"> </w:t>
      </w:r>
      <w:r w:rsidRPr="00A1125D">
        <w:t>половине</w:t>
      </w:r>
      <w:r>
        <w:t xml:space="preserve"> </w:t>
      </w:r>
      <w:r w:rsidRPr="00A1125D">
        <w:rPr>
          <w:lang w:val="en-US"/>
        </w:rPr>
        <w:t>XIX</w:t>
      </w:r>
      <w:r>
        <w:t xml:space="preserve"> </w:t>
      </w:r>
      <w:r w:rsidRPr="00A1125D">
        <w:t>в.</w:t>
      </w:r>
      <w:r>
        <w:t xml:space="preserve"> </w:t>
      </w:r>
      <w:r w:rsidRPr="00A1125D">
        <w:t>К</w:t>
      </w:r>
      <w:r>
        <w:t xml:space="preserve"> </w:t>
      </w:r>
      <w:r w:rsidRPr="00A1125D">
        <w:t>концу</w:t>
      </w:r>
      <w:r>
        <w:t xml:space="preserve"> </w:t>
      </w:r>
      <w:r w:rsidRPr="00A1125D">
        <w:rPr>
          <w:lang w:val="en-US"/>
        </w:rPr>
        <w:t>XIX</w:t>
      </w:r>
      <w:r>
        <w:t xml:space="preserve"> </w:t>
      </w:r>
      <w:r w:rsidRPr="00A1125D">
        <w:t>в.</w:t>
      </w:r>
      <w:r>
        <w:t xml:space="preserve"> </w:t>
      </w:r>
      <w:r w:rsidRPr="00A1125D">
        <w:t>православное</w:t>
      </w:r>
      <w:r>
        <w:t xml:space="preserve"> </w:t>
      </w:r>
      <w:r w:rsidRPr="00A1125D">
        <w:t>миссионерское</w:t>
      </w:r>
      <w:r>
        <w:t xml:space="preserve"> </w:t>
      </w:r>
      <w:r w:rsidRPr="00A1125D">
        <w:t>общество,</w:t>
      </w:r>
      <w:r>
        <w:t xml:space="preserve"> </w:t>
      </w:r>
      <w:r w:rsidRPr="00A1125D">
        <w:t>еще</w:t>
      </w:r>
      <w:r>
        <w:t xml:space="preserve"> </w:t>
      </w:r>
      <w:r w:rsidRPr="00A1125D">
        <w:t>с</w:t>
      </w:r>
      <w:r>
        <w:t xml:space="preserve"> </w:t>
      </w:r>
      <w:r w:rsidRPr="00A1125D">
        <w:rPr>
          <w:lang w:val="en-US"/>
        </w:rPr>
        <w:t>XVII</w:t>
      </w:r>
      <w:r>
        <w:t xml:space="preserve"> </w:t>
      </w:r>
      <w:r w:rsidRPr="00A1125D">
        <w:t>в.</w:t>
      </w:r>
      <w:r>
        <w:t xml:space="preserve"> </w:t>
      </w:r>
      <w:r w:rsidRPr="00A1125D">
        <w:t>проводившее</w:t>
      </w:r>
      <w:r>
        <w:t xml:space="preserve"> </w:t>
      </w:r>
      <w:r w:rsidRPr="00A1125D">
        <w:t>большую</w:t>
      </w:r>
      <w:r>
        <w:t xml:space="preserve"> </w:t>
      </w:r>
      <w:r w:rsidRPr="00A1125D">
        <w:t>работу</w:t>
      </w:r>
      <w:r>
        <w:t xml:space="preserve"> </w:t>
      </w:r>
      <w:r w:rsidRPr="00A1125D">
        <w:t>по</w:t>
      </w:r>
      <w:r>
        <w:t xml:space="preserve"> </w:t>
      </w:r>
      <w:r w:rsidRPr="00A1125D">
        <w:t>христианизации</w:t>
      </w:r>
      <w:r>
        <w:t xml:space="preserve"> </w:t>
      </w:r>
      <w:r w:rsidRPr="00A1125D">
        <w:t>калмыков,</w:t>
      </w:r>
      <w:r>
        <w:t xml:space="preserve"> </w:t>
      </w:r>
      <w:r w:rsidRPr="00A1125D">
        <w:t>издавало</w:t>
      </w:r>
      <w:r>
        <w:t xml:space="preserve"> </w:t>
      </w:r>
      <w:r w:rsidRPr="00A1125D">
        <w:t>на</w:t>
      </w:r>
      <w:r>
        <w:t xml:space="preserve"> </w:t>
      </w:r>
      <w:r w:rsidRPr="00A1125D">
        <w:t>калмыцком</w:t>
      </w:r>
      <w:r>
        <w:t xml:space="preserve"> </w:t>
      </w:r>
      <w:r w:rsidRPr="00A1125D">
        <w:t>языке</w:t>
      </w:r>
      <w:r>
        <w:t xml:space="preserve"> </w:t>
      </w:r>
      <w:r w:rsidRPr="00A1125D">
        <w:t>старокалмыцким</w:t>
      </w:r>
      <w:r>
        <w:t xml:space="preserve"> </w:t>
      </w:r>
      <w:r w:rsidRPr="00A1125D">
        <w:t>и</w:t>
      </w:r>
      <w:r>
        <w:t xml:space="preserve"> </w:t>
      </w:r>
      <w:r w:rsidRPr="00A1125D">
        <w:t>русским</w:t>
      </w:r>
      <w:r>
        <w:t xml:space="preserve"> </w:t>
      </w:r>
      <w:r w:rsidRPr="00A1125D">
        <w:t>шрифтами</w:t>
      </w:r>
      <w:r>
        <w:t xml:space="preserve"> </w:t>
      </w:r>
      <w:r w:rsidRPr="00A1125D">
        <w:t>различную</w:t>
      </w:r>
      <w:r>
        <w:t xml:space="preserve"> </w:t>
      </w:r>
      <w:r w:rsidRPr="00A1125D">
        <w:t>религиозную</w:t>
      </w:r>
      <w:r>
        <w:t xml:space="preserve"> </w:t>
      </w:r>
      <w:r w:rsidRPr="00A1125D">
        <w:t>литературу</w:t>
      </w:r>
      <w:r>
        <w:t xml:space="preserve"> </w:t>
      </w:r>
      <w:r w:rsidRPr="00A1125D">
        <w:t>и</w:t>
      </w:r>
      <w:r>
        <w:t xml:space="preserve"> </w:t>
      </w:r>
      <w:r w:rsidRPr="00A1125D">
        <w:t>учебные</w:t>
      </w:r>
      <w:r>
        <w:t xml:space="preserve"> </w:t>
      </w:r>
      <w:r w:rsidRPr="00A1125D">
        <w:t>пособия.</w:t>
      </w:r>
      <w:r>
        <w:t xml:space="preserve"> </w:t>
      </w:r>
      <w:r w:rsidRPr="00A1125D">
        <w:t>В</w:t>
      </w:r>
      <w:r>
        <w:t xml:space="preserve"> </w:t>
      </w:r>
      <w:r w:rsidRPr="00A1125D">
        <w:t>1871</w:t>
      </w:r>
      <w:r>
        <w:t xml:space="preserve"> </w:t>
      </w:r>
      <w:r w:rsidRPr="00A1125D">
        <w:t>г.</w:t>
      </w:r>
      <w:r>
        <w:t xml:space="preserve"> </w:t>
      </w:r>
      <w:r w:rsidRPr="00A1125D">
        <w:t>был</w:t>
      </w:r>
      <w:r>
        <w:t xml:space="preserve"> </w:t>
      </w:r>
      <w:r w:rsidRPr="00A1125D">
        <w:t>издан</w:t>
      </w:r>
      <w:r>
        <w:t xml:space="preserve"> </w:t>
      </w:r>
      <w:r w:rsidRPr="00A1125D">
        <w:t>первый</w:t>
      </w:r>
      <w:r>
        <w:t xml:space="preserve"> </w:t>
      </w:r>
      <w:r w:rsidRPr="00A1125D">
        <w:t>калмыцко-русский</w:t>
      </w:r>
      <w:r>
        <w:t xml:space="preserve"> </w:t>
      </w:r>
      <w:r w:rsidRPr="00A1125D">
        <w:t>букварь</w:t>
      </w:r>
      <w:r>
        <w:t xml:space="preserve"> </w:t>
      </w:r>
      <w:r w:rsidRPr="00A1125D">
        <w:t>для</w:t>
      </w:r>
      <w:r>
        <w:t xml:space="preserve"> </w:t>
      </w:r>
      <w:r w:rsidRPr="00A1125D">
        <w:t>обучения</w:t>
      </w:r>
      <w:r>
        <w:t xml:space="preserve"> </w:t>
      </w:r>
      <w:r w:rsidRPr="00A1125D">
        <w:t>грамоте</w:t>
      </w:r>
      <w:r>
        <w:t xml:space="preserve"> </w:t>
      </w:r>
      <w:r w:rsidRPr="00A1125D">
        <w:t>калмыцких</w:t>
      </w:r>
      <w:r>
        <w:t xml:space="preserve"> </w:t>
      </w:r>
      <w:r w:rsidRPr="00A1125D">
        <w:t>детей.</w:t>
      </w:r>
      <w:r>
        <w:t xml:space="preserve"> </w:t>
      </w:r>
      <w:r w:rsidRPr="00A1125D">
        <w:t>В</w:t>
      </w:r>
      <w:r>
        <w:t xml:space="preserve"> </w:t>
      </w:r>
      <w:r w:rsidRPr="00A1125D">
        <w:t>1892</w:t>
      </w:r>
      <w:r>
        <w:t xml:space="preserve"> </w:t>
      </w:r>
      <w:r w:rsidRPr="00A1125D">
        <w:t>г.</w:t>
      </w:r>
      <w:r>
        <w:t xml:space="preserve"> </w:t>
      </w:r>
      <w:r w:rsidRPr="00A1125D">
        <w:t>в</w:t>
      </w:r>
      <w:r>
        <w:t xml:space="preserve"> </w:t>
      </w:r>
      <w:r w:rsidRPr="00A1125D">
        <w:t>Казани</w:t>
      </w:r>
      <w:r>
        <w:t xml:space="preserve"> </w:t>
      </w:r>
      <w:r w:rsidRPr="00A1125D">
        <w:t>миссионерским</w:t>
      </w:r>
      <w:r>
        <w:t xml:space="preserve"> </w:t>
      </w:r>
      <w:r w:rsidRPr="00A1125D">
        <w:t>обществом</w:t>
      </w:r>
      <w:r>
        <w:t xml:space="preserve"> </w:t>
      </w:r>
      <w:r w:rsidRPr="00A1125D">
        <w:t>был</w:t>
      </w:r>
      <w:r>
        <w:t xml:space="preserve"> </w:t>
      </w:r>
      <w:r w:rsidRPr="00A1125D">
        <w:t>издан</w:t>
      </w:r>
      <w:r>
        <w:t xml:space="preserve"> </w:t>
      </w:r>
      <w:r w:rsidRPr="00A1125D">
        <w:t>букварь</w:t>
      </w:r>
      <w:r>
        <w:t xml:space="preserve"> </w:t>
      </w:r>
      <w:r w:rsidRPr="00A1125D">
        <w:t>для</w:t>
      </w:r>
      <w:r>
        <w:t xml:space="preserve"> </w:t>
      </w:r>
      <w:r w:rsidRPr="00A1125D">
        <w:t>калмыцких</w:t>
      </w:r>
      <w:r>
        <w:t xml:space="preserve"> </w:t>
      </w:r>
      <w:r w:rsidRPr="00A1125D">
        <w:t>улусных</w:t>
      </w:r>
      <w:r>
        <w:t xml:space="preserve"> </w:t>
      </w:r>
      <w:r w:rsidRPr="00A1125D">
        <w:t>школ.</w:t>
      </w:r>
      <w:r>
        <w:t xml:space="preserve"> </w:t>
      </w:r>
      <w:r w:rsidRPr="00A1125D">
        <w:t>В</w:t>
      </w:r>
      <w:r>
        <w:t xml:space="preserve"> </w:t>
      </w:r>
      <w:r w:rsidRPr="00A1125D">
        <w:t>отсутствие</w:t>
      </w:r>
      <w:r>
        <w:t xml:space="preserve"> </w:t>
      </w:r>
      <w:r w:rsidRPr="00A1125D">
        <w:t>национальной</w:t>
      </w:r>
      <w:r>
        <w:t xml:space="preserve"> </w:t>
      </w:r>
      <w:r w:rsidRPr="00A1125D">
        <w:t>школы,</w:t>
      </w:r>
      <w:r>
        <w:t xml:space="preserve"> </w:t>
      </w:r>
      <w:r w:rsidRPr="00A1125D">
        <w:t>калмыки</w:t>
      </w:r>
      <w:r>
        <w:t xml:space="preserve"> </w:t>
      </w:r>
      <w:r w:rsidRPr="00A1125D">
        <w:t>не</w:t>
      </w:r>
      <w:r>
        <w:t xml:space="preserve"> </w:t>
      </w:r>
      <w:r w:rsidRPr="00A1125D">
        <w:t>могли</w:t>
      </w:r>
      <w:r>
        <w:t xml:space="preserve"> </w:t>
      </w:r>
      <w:r w:rsidRPr="00A1125D">
        <w:t>развивать</w:t>
      </w:r>
      <w:r>
        <w:t xml:space="preserve"> </w:t>
      </w:r>
      <w:r w:rsidRPr="00A1125D">
        <w:t>свою</w:t>
      </w:r>
      <w:r>
        <w:t xml:space="preserve"> </w:t>
      </w:r>
      <w:r w:rsidRPr="00A1125D">
        <w:t>культуру</w:t>
      </w:r>
      <w:r>
        <w:t xml:space="preserve"> </w:t>
      </w:r>
      <w:r w:rsidRPr="00A1125D">
        <w:t>и</w:t>
      </w:r>
      <w:r>
        <w:t xml:space="preserve"> </w:t>
      </w:r>
      <w:r w:rsidRPr="00A1125D">
        <w:t>приобщаться</w:t>
      </w:r>
      <w:r>
        <w:t xml:space="preserve"> </w:t>
      </w:r>
      <w:r w:rsidRPr="00A1125D">
        <w:t>к</w:t>
      </w:r>
      <w:r>
        <w:t xml:space="preserve"> </w:t>
      </w:r>
      <w:r w:rsidRPr="00A1125D">
        <w:t>интернациональной</w:t>
      </w:r>
      <w:r>
        <w:t xml:space="preserve"> </w:t>
      </w:r>
      <w:r w:rsidRPr="00A1125D">
        <w:t>культуре.</w:t>
      </w:r>
      <w:r>
        <w:t xml:space="preserve"> </w:t>
      </w:r>
      <w:r w:rsidRPr="00A1125D">
        <w:t>Все</w:t>
      </w:r>
      <w:r>
        <w:t xml:space="preserve"> </w:t>
      </w:r>
      <w:r w:rsidRPr="00A1125D">
        <w:t>делопроизводство</w:t>
      </w:r>
      <w:r>
        <w:t xml:space="preserve"> </w:t>
      </w:r>
      <w:r w:rsidRPr="00A1125D">
        <w:t>в</w:t>
      </w:r>
      <w:r>
        <w:t xml:space="preserve"> </w:t>
      </w:r>
      <w:r w:rsidRPr="00A1125D">
        <w:t>местных</w:t>
      </w:r>
      <w:r>
        <w:t xml:space="preserve"> </w:t>
      </w:r>
      <w:r w:rsidRPr="00A1125D">
        <w:t>государственных</w:t>
      </w:r>
      <w:r>
        <w:t xml:space="preserve"> </w:t>
      </w:r>
      <w:r w:rsidRPr="00A1125D">
        <w:t>учреждениях</w:t>
      </w:r>
      <w:r>
        <w:t xml:space="preserve"> </w:t>
      </w:r>
      <w:r w:rsidRPr="00A1125D">
        <w:t>и</w:t>
      </w:r>
      <w:r>
        <w:t xml:space="preserve"> </w:t>
      </w:r>
      <w:r w:rsidRPr="00A1125D">
        <w:t>в</w:t>
      </w:r>
      <w:r>
        <w:t xml:space="preserve"> </w:t>
      </w:r>
      <w:r w:rsidRPr="00A1125D">
        <w:t>суде</w:t>
      </w:r>
      <w:r>
        <w:t xml:space="preserve"> </w:t>
      </w:r>
      <w:r w:rsidRPr="00A1125D">
        <w:t>велось</w:t>
      </w:r>
      <w:r>
        <w:t xml:space="preserve"> </w:t>
      </w:r>
      <w:r w:rsidRPr="00A1125D">
        <w:t>на</w:t>
      </w:r>
      <w:r>
        <w:t xml:space="preserve"> </w:t>
      </w:r>
      <w:r w:rsidRPr="00A1125D">
        <w:t>русском</w:t>
      </w:r>
      <w:r>
        <w:t xml:space="preserve"> </w:t>
      </w:r>
      <w:r w:rsidRPr="00A1125D">
        <w:t>языке</w:t>
      </w:r>
      <w:r>
        <w:t xml:space="preserve"> </w:t>
      </w:r>
      <w:r w:rsidRPr="00A1125D">
        <w:t>в</w:t>
      </w:r>
      <w:r>
        <w:t xml:space="preserve"> </w:t>
      </w:r>
      <w:r w:rsidRPr="00A1125D">
        <w:t>большинстве</w:t>
      </w:r>
      <w:r>
        <w:t xml:space="preserve"> </w:t>
      </w:r>
      <w:r w:rsidRPr="00A1125D">
        <w:t>случаев</w:t>
      </w:r>
      <w:r>
        <w:t xml:space="preserve"> </w:t>
      </w:r>
      <w:r w:rsidRPr="00A1125D">
        <w:t>русскими</w:t>
      </w:r>
      <w:r>
        <w:t xml:space="preserve"> </w:t>
      </w:r>
      <w:r w:rsidRPr="00A1125D">
        <w:t>чиновниками.</w:t>
      </w:r>
      <w:r>
        <w:t xml:space="preserve"> </w:t>
      </w:r>
      <w:r w:rsidRPr="00A1125D">
        <w:t>Количество</w:t>
      </w:r>
      <w:r>
        <w:t xml:space="preserve"> </w:t>
      </w:r>
      <w:r w:rsidRPr="00A1125D">
        <w:t>начальных</w:t>
      </w:r>
      <w:r>
        <w:t xml:space="preserve"> </w:t>
      </w:r>
      <w:r w:rsidRPr="00A1125D">
        <w:t>школ</w:t>
      </w:r>
      <w:r>
        <w:t xml:space="preserve"> </w:t>
      </w:r>
      <w:r w:rsidRPr="00A1125D">
        <w:t>в</w:t>
      </w:r>
      <w:r>
        <w:t xml:space="preserve"> </w:t>
      </w:r>
      <w:r w:rsidRPr="00A1125D">
        <w:t>1916</w:t>
      </w:r>
      <w:r>
        <w:t xml:space="preserve"> </w:t>
      </w:r>
      <w:r w:rsidRPr="00A1125D">
        <w:t>году</w:t>
      </w:r>
      <w:r>
        <w:t xml:space="preserve"> </w:t>
      </w:r>
      <w:r w:rsidRPr="00A1125D">
        <w:t>было</w:t>
      </w:r>
      <w:r>
        <w:t xml:space="preserve"> </w:t>
      </w:r>
      <w:r w:rsidRPr="00A1125D">
        <w:t>ничтожно</w:t>
      </w:r>
      <w:r>
        <w:t xml:space="preserve"> </w:t>
      </w:r>
      <w:r w:rsidRPr="00A1125D">
        <w:t>мало.</w:t>
      </w:r>
      <w:r>
        <w:t xml:space="preserve"> </w:t>
      </w:r>
      <w:r w:rsidRPr="00A1125D">
        <w:t>К</w:t>
      </w:r>
      <w:r>
        <w:t xml:space="preserve"> </w:t>
      </w:r>
      <w:r w:rsidRPr="00A1125D">
        <w:t>моменту</w:t>
      </w:r>
      <w:r>
        <w:t xml:space="preserve"> </w:t>
      </w:r>
      <w:r w:rsidRPr="00A1125D">
        <w:t>официальной</w:t>
      </w:r>
      <w:r>
        <w:t xml:space="preserve"> </w:t>
      </w:r>
      <w:r w:rsidRPr="00A1125D">
        <w:t>постановки</w:t>
      </w:r>
      <w:r>
        <w:t xml:space="preserve"> </w:t>
      </w:r>
      <w:r w:rsidRPr="00A1125D">
        <w:t>вопроса</w:t>
      </w:r>
      <w:r>
        <w:t xml:space="preserve"> </w:t>
      </w:r>
      <w:r w:rsidRPr="00A1125D">
        <w:t>о</w:t>
      </w:r>
      <w:r>
        <w:t xml:space="preserve"> </w:t>
      </w:r>
      <w:r w:rsidRPr="00A1125D">
        <w:t>переходе</w:t>
      </w:r>
      <w:r>
        <w:t xml:space="preserve"> </w:t>
      </w:r>
      <w:r w:rsidRPr="00A1125D">
        <w:t>старокалмыцкой</w:t>
      </w:r>
      <w:r>
        <w:t xml:space="preserve"> </w:t>
      </w:r>
      <w:r w:rsidRPr="00A1125D">
        <w:t>письменности</w:t>
      </w:r>
      <w:r>
        <w:t xml:space="preserve"> </w:t>
      </w:r>
      <w:r w:rsidRPr="00A1125D">
        <w:t>на</w:t>
      </w:r>
      <w:r>
        <w:t xml:space="preserve"> </w:t>
      </w:r>
      <w:r w:rsidRPr="00A1125D">
        <w:t>русскую</w:t>
      </w:r>
      <w:r>
        <w:t xml:space="preserve"> </w:t>
      </w:r>
      <w:r w:rsidRPr="00A1125D">
        <w:t>графическую</w:t>
      </w:r>
      <w:r>
        <w:t xml:space="preserve"> </w:t>
      </w:r>
      <w:r w:rsidRPr="00A1125D">
        <w:t>основу</w:t>
      </w:r>
      <w:r>
        <w:t xml:space="preserve"> </w:t>
      </w:r>
      <w:r w:rsidRPr="00A1125D">
        <w:t>был</w:t>
      </w:r>
      <w:r>
        <w:t xml:space="preserve"> </w:t>
      </w:r>
      <w:r w:rsidRPr="00A1125D">
        <w:t>накоплен</w:t>
      </w:r>
      <w:r>
        <w:t xml:space="preserve"> </w:t>
      </w:r>
      <w:r w:rsidRPr="00A1125D">
        <w:t>значительный</w:t>
      </w:r>
      <w:r>
        <w:t xml:space="preserve"> </w:t>
      </w:r>
      <w:r w:rsidRPr="00A1125D">
        <w:t>опыт</w:t>
      </w:r>
      <w:r>
        <w:t xml:space="preserve"> </w:t>
      </w:r>
      <w:r w:rsidRPr="00A1125D">
        <w:t>применения</w:t>
      </w:r>
      <w:r>
        <w:t xml:space="preserve"> </w:t>
      </w:r>
      <w:r w:rsidRPr="00A1125D">
        <w:t>русского</w:t>
      </w:r>
      <w:r>
        <w:t xml:space="preserve"> </w:t>
      </w:r>
      <w:r w:rsidRPr="00A1125D">
        <w:t>алфавита</w:t>
      </w:r>
      <w:r>
        <w:t xml:space="preserve"> </w:t>
      </w:r>
      <w:r w:rsidRPr="00A1125D">
        <w:t>в</w:t>
      </w:r>
      <w:r>
        <w:t xml:space="preserve"> </w:t>
      </w:r>
      <w:r w:rsidRPr="00A1125D">
        <w:t>калмыцкой</w:t>
      </w:r>
      <w:r>
        <w:t xml:space="preserve"> </w:t>
      </w:r>
      <w:r w:rsidRPr="00A1125D">
        <w:t>письменности.</w:t>
      </w:r>
      <w:r>
        <w:t xml:space="preserve"> </w:t>
      </w:r>
      <w:r w:rsidRPr="00A1125D">
        <w:t>Руководство</w:t>
      </w:r>
      <w:r>
        <w:t xml:space="preserve"> </w:t>
      </w:r>
      <w:r w:rsidRPr="00A1125D">
        <w:t>работой</w:t>
      </w:r>
      <w:r>
        <w:t xml:space="preserve"> </w:t>
      </w:r>
      <w:r w:rsidRPr="00A1125D">
        <w:t>по</w:t>
      </w:r>
      <w:r>
        <w:t xml:space="preserve"> </w:t>
      </w:r>
      <w:r w:rsidRPr="00A1125D">
        <w:t>переходу</w:t>
      </w:r>
      <w:r>
        <w:t xml:space="preserve"> </w:t>
      </w:r>
      <w:r w:rsidRPr="00A1125D">
        <w:t>на</w:t>
      </w:r>
      <w:r>
        <w:t xml:space="preserve"> </w:t>
      </w:r>
      <w:r w:rsidRPr="00A1125D">
        <w:t>новую</w:t>
      </w:r>
      <w:r>
        <w:t xml:space="preserve"> </w:t>
      </w:r>
      <w:r w:rsidRPr="00A1125D">
        <w:t>письменность</w:t>
      </w:r>
      <w:r>
        <w:t xml:space="preserve"> </w:t>
      </w:r>
      <w:r w:rsidRPr="00A1125D">
        <w:t>осуществлялось</w:t>
      </w:r>
      <w:r>
        <w:t xml:space="preserve"> </w:t>
      </w:r>
      <w:r w:rsidRPr="00A1125D">
        <w:t>заведующим</w:t>
      </w:r>
      <w:r>
        <w:t xml:space="preserve"> </w:t>
      </w:r>
      <w:r w:rsidRPr="00A1125D">
        <w:t>Калмыцким</w:t>
      </w:r>
      <w:r>
        <w:t xml:space="preserve"> </w:t>
      </w:r>
      <w:r w:rsidRPr="00A1125D">
        <w:t>областным</w:t>
      </w:r>
      <w:r>
        <w:t xml:space="preserve"> </w:t>
      </w:r>
      <w:r w:rsidRPr="00A1125D">
        <w:t>отделом</w:t>
      </w:r>
      <w:r>
        <w:t xml:space="preserve"> </w:t>
      </w:r>
      <w:r w:rsidRPr="00A1125D">
        <w:t>народного</w:t>
      </w:r>
      <w:r>
        <w:t xml:space="preserve"> </w:t>
      </w:r>
      <w:r w:rsidRPr="00A1125D">
        <w:t>образования</w:t>
      </w:r>
      <w:r>
        <w:t xml:space="preserve"> </w:t>
      </w:r>
      <w:r w:rsidRPr="00A1125D">
        <w:t>Х.К.</w:t>
      </w:r>
      <w:r>
        <w:t xml:space="preserve"> </w:t>
      </w:r>
      <w:r w:rsidRPr="00A1125D">
        <w:t>Косиевым.</w:t>
      </w:r>
      <w:r>
        <w:t xml:space="preserve"> </w:t>
      </w:r>
      <w:r w:rsidRPr="00A1125D">
        <w:t>Почти</w:t>
      </w:r>
      <w:r>
        <w:t xml:space="preserve"> </w:t>
      </w:r>
      <w:r w:rsidRPr="00A1125D">
        <w:t>с</w:t>
      </w:r>
      <w:r>
        <w:t xml:space="preserve"> </w:t>
      </w:r>
      <w:r w:rsidRPr="00A1125D">
        <w:t>1917</w:t>
      </w:r>
      <w:r>
        <w:t xml:space="preserve"> </w:t>
      </w:r>
      <w:r w:rsidRPr="00A1125D">
        <w:t>г.</w:t>
      </w:r>
      <w:r>
        <w:t xml:space="preserve"> </w:t>
      </w:r>
      <w:r w:rsidRPr="00A1125D">
        <w:t>у</w:t>
      </w:r>
      <w:r>
        <w:t xml:space="preserve"> </w:t>
      </w:r>
      <w:r w:rsidRPr="00A1125D">
        <w:t>нас</w:t>
      </w:r>
      <w:r>
        <w:t xml:space="preserve"> </w:t>
      </w:r>
      <w:r w:rsidRPr="00A1125D">
        <w:t>появилось</w:t>
      </w:r>
      <w:r>
        <w:t xml:space="preserve"> </w:t>
      </w:r>
      <w:r w:rsidRPr="00A1125D">
        <w:t>движение</w:t>
      </w:r>
      <w:r>
        <w:t xml:space="preserve"> </w:t>
      </w:r>
      <w:r w:rsidRPr="00A1125D">
        <w:t>за</w:t>
      </w:r>
      <w:r>
        <w:t xml:space="preserve"> </w:t>
      </w:r>
      <w:r w:rsidRPr="00A1125D">
        <w:t>отказ</w:t>
      </w:r>
      <w:r>
        <w:t xml:space="preserve"> </w:t>
      </w:r>
      <w:r w:rsidRPr="00A1125D">
        <w:t>от</w:t>
      </w:r>
      <w:r>
        <w:t xml:space="preserve"> </w:t>
      </w:r>
      <w:r w:rsidRPr="00A1125D">
        <w:t>старого</w:t>
      </w:r>
      <w:r>
        <w:t xml:space="preserve"> </w:t>
      </w:r>
      <w:r w:rsidRPr="00A1125D">
        <w:t>алфавита</w:t>
      </w:r>
      <w:r>
        <w:t xml:space="preserve"> </w:t>
      </w:r>
      <w:r w:rsidRPr="00A1125D">
        <w:t>Зая-Пандиты</w:t>
      </w:r>
      <w:r>
        <w:t xml:space="preserve"> </w:t>
      </w:r>
      <w:r w:rsidRPr="00A1125D">
        <w:t>и</w:t>
      </w:r>
      <w:r>
        <w:t xml:space="preserve"> </w:t>
      </w:r>
      <w:r w:rsidRPr="00A1125D">
        <w:t>принятие</w:t>
      </w:r>
      <w:r>
        <w:t xml:space="preserve"> </w:t>
      </w:r>
      <w:r w:rsidRPr="00A1125D">
        <w:t>какого-либо</w:t>
      </w:r>
      <w:r>
        <w:t xml:space="preserve"> </w:t>
      </w:r>
      <w:r w:rsidRPr="00A1125D">
        <w:t>другого,</w:t>
      </w:r>
      <w:r>
        <w:t xml:space="preserve"> </w:t>
      </w:r>
      <w:r w:rsidRPr="00A1125D">
        <w:t>более</w:t>
      </w:r>
      <w:r>
        <w:t xml:space="preserve"> </w:t>
      </w:r>
      <w:r w:rsidRPr="00A1125D">
        <w:t>совершенного,</w:t>
      </w:r>
      <w:r>
        <w:t xml:space="preserve"> </w:t>
      </w:r>
      <w:r w:rsidRPr="00A1125D">
        <w:t>удобного,</w:t>
      </w:r>
      <w:r>
        <w:t xml:space="preserve"> </w:t>
      </w:r>
      <w:r w:rsidRPr="00A1125D">
        <w:t>который</w:t>
      </w:r>
      <w:r>
        <w:t xml:space="preserve"> </w:t>
      </w:r>
      <w:r w:rsidRPr="00A1125D">
        <w:t>отвечал</w:t>
      </w:r>
      <w:r>
        <w:t xml:space="preserve"> </w:t>
      </w:r>
      <w:r w:rsidRPr="00A1125D">
        <w:t>бы</w:t>
      </w:r>
      <w:r>
        <w:t xml:space="preserve"> </w:t>
      </w:r>
      <w:r w:rsidRPr="00A1125D">
        <w:t>нашим</w:t>
      </w:r>
      <w:r>
        <w:t xml:space="preserve"> </w:t>
      </w:r>
      <w:r w:rsidRPr="00A1125D">
        <w:t>практическим</w:t>
      </w:r>
      <w:r>
        <w:t xml:space="preserve"> </w:t>
      </w:r>
      <w:r w:rsidRPr="00A1125D">
        <w:t>целям.</w:t>
      </w:r>
      <w:r>
        <w:t xml:space="preserve"> </w:t>
      </w:r>
      <w:r w:rsidRPr="00A1125D">
        <w:t>В</w:t>
      </w:r>
      <w:r>
        <w:t xml:space="preserve"> </w:t>
      </w:r>
      <w:r w:rsidRPr="00A1125D">
        <w:t>начале</w:t>
      </w:r>
      <w:r>
        <w:t xml:space="preserve"> </w:t>
      </w:r>
      <w:r w:rsidRPr="00A1125D">
        <w:t>1924</w:t>
      </w:r>
      <w:r>
        <w:t xml:space="preserve"> </w:t>
      </w:r>
      <w:r w:rsidRPr="00A1125D">
        <w:t>г.</w:t>
      </w:r>
      <w:r>
        <w:t xml:space="preserve"> </w:t>
      </w:r>
      <w:r w:rsidRPr="00A1125D">
        <w:t>за</w:t>
      </w:r>
      <w:r>
        <w:t xml:space="preserve"> </w:t>
      </w:r>
      <w:r w:rsidRPr="00A1125D">
        <w:t>основу</w:t>
      </w:r>
      <w:r>
        <w:t xml:space="preserve"> </w:t>
      </w:r>
      <w:r w:rsidRPr="00A1125D">
        <w:t>был</w:t>
      </w:r>
      <w:r>
        <w:t xml:space="preserve"> </w:t>
      </w:r>
      <w:r w:rsidRPr="00A1125D">
        <w:t>взят</w:t>
      </w:r>
      <w:r>
        <w:t xml:space="preserve"> </w:t>
      </w:r>
      <w:r w:rsidRPr="00A1125D">
        <w:t>целиком</w:t>
      </w:r>
      <w:r>
        <w:t xml:space="preserve"> </w:t>
      </w:r>
      <w:r w:rsidRPr="00A1125D">
        <w:t>русский</w:t>
      </w:r>
      <w:r>
        <w:t xml:space="preserve"> </w:t>
      </w:r>
      <w:r w:rsidRPr="00A1125D">
        <w:t>алфавит.</w:t>
      </w:r>
      <w:r>
        <w:t xml:space="preserve"> </w:t>
      </w:r>
      <w:r w:rsidRPr="00A1125D">
        <w:t>Вопрос</w:t>
      </w:r>
      <w:r>
        <w:t xml:space="preserve"> </w:t>
      </w:r>
      <w:r w:rsidRPr="00A1125D">
        <w:t>о</w:t>
      </w:r>
      <w:r>
        <w:t xml:space="preserve"> </w:t>
      </w:r>
      <w:r w:rsidRPr="00A1125D">
        <w:t>переходе</w:t>
      </w:r>
      <w:r>
        <w:t xml:space="preserve"> </w:t>
      </w:r>
      <w:r w:rsidRPr="00A1125D">
        <w:t>на</w:t>
      </w:r>
      <w:r>
        <w:t xml:space="preserve"> </w:t>
      </w:r>
      <w:r w:rsidRPr="00A1125D">
        <w:t>новую,</w:t>
      </w:r>
      <w:r>
        <w:t xml:space="preserve"> </w:t>
      </w:r>
      <w:r w:rsidRPr="00A1125D">
        <w:t>доступную</w:t>
      </w:r>
      <w:r>
        <w:t xml:space="preserve"> </w:t>
      </w:r>
      <w:r w:rsidRPr="00A1125D">
        <w:t>широким</w:t>
      </w:r>
      <w:r>
        <w:t xml:space="preserve"> </w:t>
      </w:r>
      <w:r w:rsidRPr="00A1125D">
        <w:t>массам</w:t>
      </w:r>
      <w:r>
        <w:t xml:space="preserve"> </w:t>
      </w:r>
      <w:r w:rsidRPr="00A1125D">
        <w:t>письменность</w:t>
      </w:r>
      <w:r>
        <w:t xml:space="preserve"> </w:t>
      </w:r>
      <w:r w:rsidRPr="00A1125D">
        <w:t>стал</w:t>
      </w:r>
      <w:r>
        <w:t xml:space="preserve"> </w:t>
      </w:r>
      <w:r w:rsidRPr="00A1125D">
        <w:t>предметом</w:t>
      </w:r>
      <w:r>
        <w:t xml:space="preserve"> </w:t>
      </w:r>
      <w:r w:rsidRPr="00A1125D">
        <w:t>обсуждения</w:t>
      </w:r>
      <w:r>
        <w:t xml:space="preserve"> </w:t>
      </w:r>
      <w:r w:rsidRPr="00A1125D">
        <w:t>на</w:t>
      </w:r>
      <w:r>
        <w:t xml:space="preserve"> </w:t>
      </w:r>
      <w:r w:rsidRPr="00A1125D">
        <w:t>заседаниях</w:t>
      </w:r>
      <w:r>
        <w:t xml:space="preserve"> </w:t>
      </w:r>
      <w:r w:rsidRPr="00A1125D">
        <w:t>и</w:t>
      </w:r>
      <w:r>
        <w:t xml:space="preserve"> </w:t>
      </w:r>
      <w:r w:rsidRPr="00A1125D">
        <w:t>собраниях.</w:t>
      </w:r>
      <w:r>
        <w:t xml:space="preserve"> </w:t>
      </w:r>
      <w:r w:rsidRPr="00A1125D">
        <w:t>Руководство</w:t>
      </w:r>
      <w:r>
        <w:t xml:space="preserve"> </w:t>
      </w:r>
      <w:r w:rsidRPr="00A1125D">
        <w:t>Калмыцкой</w:t>
      </w:r>
      <w:r>
        <w:t xml:space="preserve"> </w:t>
      </w:r>
      <w:r w:rsidRPr="00A1125D">
        <w:t>автономной</w:t>
      </w:r>
      <w:r>
        <w:t xml:space="preserve"> </w:t>
      </w:r>
      <w:r w:rsidRPr="00A1125D">
        <w:t>области</w:t>
      </w:r>
      <w:r>
        <w:t xml:space="preserve"> </w:t>
      </w:r>
      <w:r w:rsidRPr="00A1125D">
        <w:t>считало</w:t>
      </w:r>
      <w:r>
        <w:t xml:space="preserve"> </w:t>
      </w:r>
      <w:r w:rsidRPr="00A1125D">
        <w:t>решение</w:t>
      </w:r>
      <w:r>
        <w:t xml:space="preserve"> </w:t>
      </w:r>
      <w:r w:rsidRPr="00A1125D">
        <w:t>алфавитного</w:t>
      </w:r>
      <w:r>
        <w:t xml:space="preserve"> </w:t>
      </w:r>
      <w:r w:rsidRPr="00A1125D">
        <w:t>вопроса</w:t>
      </w:r>
      <w:r>
        <w:t xml:space="preserve"> </w:t>
      </w:r>
      <w:r w:rsidRPr="00A1125D">
        <w:t>первоочередной</w:t>
      </w:r>
      <w:r>
        <w:t xml:space="preserve"> </w:t>
      </w:r>
      <w:r w:rsidRPr="00A1125D">
        <w:t>задачей</w:t>
      </w:r>
      <w:r>
        <w:t xml:space="preserve"> </w:t>
      </w:r>
      <w:r w:rsidRPr="00A1125D">
        <w:t>в</w:t>
      </w:r>
      <w:r>
        <w:t xml:space="preserve"> </w:t>
      </w:r>
      <w:r w:rsidRPr="00A1125D">
        <w:t>деле</w:t>
      </w:r>
      <w:r>
        <w:t xml:space="preserve"> </w:t>
      </w:r>
      <w:r w:rsidRPr="00A1125D">
        <w:t>подъема</w:t>
      </w:r>
      <w:r>
        <w:t xml:space="preserve"> </w:t>
      </w:r>
      <w:r w:rsidRPr="00A1125D">
        <w:t>культуры,</w:t>
      </w:r>
      <w:r>
        <w:t xml:space="preserve"> </w:t>
      </w:r>
      <w:r w:rsidRPr="00A1125D">
        <w:t>просвещения</w:t>
      </w:r>
      <w:r>
        <w:t xml:space="preserve"> </w:t>
      </w:r>
      <w:r w:rsidRPr="00A1125D">
        <w:t>калмыцкого</w:t>
      </w:r>
      <w:r>
        <w:t xml:space="preserve"> </w:t>
      </w:r>
      <w:r w:rsidRPr="00A1125D">
        <w:t>народа</w:t>
      </w:r>
      <w:r w:rsidR="009D1CCB" w:rsidRPr="00E953F5">
        <w:rPr>
          <w:spacing w:val="0"/>
        </w:rPr>
        <w:t>.</w:t>
      </w:r>
    </w:p>
    <w:p w14:paraId="7A3C7220" w14:textId="77777777" w:rsidR="00856613" w:rsidRPr="00E60C12" w:rsidRDefault="009D1CCB" w:rsidP="00FB4A53">
      <w:pPr>
        <w:pStyle w:val="afa"/>
      </w:pPr>
      <w:r w:rsidRPr="00E60C12">
        <w:t>Kitlyaeva S</w:t>
      </w:r>
      <w:r w:rsidR="006D2F73">
        <w:t>vetlana</w:t>
      </w:r>
      <w:r w:rsidR="00D17536" w:rsidRPr="00E60C12">
        <w:t xml:space="preserve"> </w:t>
      </w:r>
      <w:r w:rsidRPr="00E60C12">
        <w:t>D.</w:t>
      </w:r>
    </w:p>
    <w:p w14:paraId="7BF3244A" w14:textId="77777777" w:rsidR="009D1CCB" w:rsidRPr="00E60C12" w:rsidRDefault="00D17536" w:rsidP="00856613">
      <w:pPr>
        <w:pStyle w:val="aff"/>
      </w:pPr>
      <w:r w:rsidRPr="00E60C12">
        <w:t>(</w:t>
      </w:r>
      <w:r w:rsidR="00856613" w:rsidRPr="00E60C12">
        <w:t>Kalmyk State University</w:t>
      </w:r>
      <w:r w:rsidR="003C6180" w:rsidRPr="00E60C12">
        <w:t>, Elista</w:t>
      </w:r>
      <w:r w:rsidRPr="00E60C12">
        <w:t>)</w:t>
      </w:r>
    </w:p>
    <w:p w14:paraId="39C43606" w14:textId="77777777" w:rsidR="009D1CCB" w:rsidRPr="00E60C12" w:rsidRDefault="009D1CCB" w:rsidP="007D0354">
      <w:pPr>
        <w:pStyle w:val="4"/>
        <w:spacing w:after="200" w:line="270" w:lineRule="exact"/>
        <w:rPr>
          <w:lang w:val="en-US"/>
        </w:rPr>
      </w:pPr>
      <w:r w:rsidRPr="00E60C12">
        <w:rPr>
          <w:lang w:val="en-US"/>
        </w:rPr>
        <w:t>From the history of language construction</w:t>
      </w:r>
      <w:r w:rsidR="00E953F5" w:rsidRPr="00E60C12">
        <w:rPr>
          <w:lang w:val="en-US"/>
        </w:rPr>
        <w:br/>
        <w:t>(</w:t>
      </w:r>
      <w:r w:rsidR="00E60C12" w:rsidRPr="00E60C12">
        <w:rPr>
          <w:lang w:val="en-US"/>
        </w:rPr>
        <w:t>with</w:t>
      </w:r>
      <w:r w:rsidR="00E953F5" w:rsidRPr="00E60C12">
        <w:rPr>
          <w:lang w:val="en-US"/>
        </w:rPr>
        <w:t xml:space="preserve"> example of the </w:t>
      </w:r>
      <w:r w:rsidR="00E953F5" w:rsidRPr="00426EAE">
        <w:rPr>
          <w:lang w:val="en-US"/>
        </w:rPr>
        <w:t>Republic</w:t>
      </w:r>
      <w:r w:rsidR="00E953F5" w:rsidRPr="00E60C12">
        <w:rPr>
          <w:lang w:val="en-US"/>
        </w:rPr>
        <w:t xml:space="preserve"> of Kalmykia)</w:t>
      </w:r>
    </w:p>
    <w:p w14:paraId="375969DC" w14:textId="77777777" w:rsidR="00E953F5" w:rsidRPr="00511379" w:rsidRDefault="00E953F5" w:rsidP="007D0354">
      <w:pPr>
        <w:pStyle w:val="aa"/>
        <w:spacing w:line="270" w:lineRule="exact"/>
        <w:rPr>
          <w:lang w:val="en-US"/>
        </w:rPr>
      </w:pPr>
      <w:r w:rsidRPr="00E60C12">
        <w:rPr>
          <w:i/>
          <w:iCs/>
          <w:lang w:val="en-US"/>
        </w:rPr>
        <w:t>Keywords</w:t>
      </w:r>
      <w:r w:rsidRPr="00E60C12">
        <w:rPr>
          <w:lang w:val="en-US"/>
        </w:rPr>
        <w:t>: reform of writing</w:t>
      </w:r>
      <w:r w:rsidR="00E60C12">
        <w:rPr>
          <w:lang w:val="en-US"/>
        </w:rPr>
        <w:t>,</w:t>
      </w:r>
      <w:r w:rsidRPr="00E60C12">
        <w:rPr>
          <w:lang w:val="en-US"/>
        </w:rPr>
        <w:t xml:space="preserve"> old Kalmyk alphabet, national lan</w:t>
      </w:r>
      <w:r w:rsidR="00511379">
        <w:rPr>
          <w:lang w:val="en-US"/>
        </w:rPr>
        <w:t>guage, graphics</w:t>
      </w:r>
    </w:p>
    <w:p w14:paraId="7C3EE30D" w14:textId="77777777" w:rsidR="00E953F5" w:rsidRPr="00A1125D" w:rsidRDefault="00E953F5" w:rsidP="007D0354">
      <w:pPr>
        <w:pStyle w:val="aa"/>
        <w:spacing w:line="270" w:lineRule="exact"/>
        <w:rPr>
          <w:lang w:val="en-US"/>
        </w:rPr>
      </w:pPr>
      <w:r w:rsidRPr="001609D7">
        <w:rPr>
          <w:lang w:val="en-US"/>
        </w:rPr>
        <w:t>In 1648 Zaya</w:t>
      </w:r>
      <w:r w:rsidR="002B6C99">
        <w:rPr>
          <w:lang w:val="en-US"/>
        </w:rPr>
        <w:t xml:space="preserve"> </w:t>
      </w:r>
      <w:r w:rsidRPr="001609D7">
        <w:rPr>
          <w:lang w:val="en-US"/>
        </w:rPr>
        <w:t>Pandita reformed the old Mongolian script, bringing it closer to the language of the Oirats, which the Kalmyks used until 1924 There were repeated attempts to improve the alphabet, to bring the Zayapandi language closer to the vernacular. Particular activity in making changes to the old alphabet is noted in the second half of the 19</w:t>
      </w:r>
      <w:r w:rsidRPr="00A1125D">
        <w:rPr>
          <w:vertAlign w:val="superscript"/>
          <w:lang w:val="en-US"/>
        </w:rPr>
        <w:t>th</w:t>
      </w:r>
      <w:r w:rsidRPr="001609D7">
        <w:rPr>
          <w:lang w:val="en-US"/>
        </w:rPr>
        <w:t xml:space="preserve"> c. By the end of the 19</w:t>
      </w:r>
      <w:r w:rsidRPr="00A1125D">
        <w:rPr>
          <w:vertAlign w:val="superscript"/>
          <w:lang w:val="en-US"/>
        </w:rPr>
        <w:t>th</w:t>
      </w:r>
      <w:r w:rsidRPr="001609D7">
        <w:rPr>
          <w:lang w:val="en-US"/>
        </w:rPr>
        <w:t xml:space="preserve"> c. the Orthodox missionary society, which had been doing a lot of work on the Christianization of Kalmyks since the 17</w:t>
      </w:r>
      <w:r w:rsidRPr="00A1125D">
        <w:rPr>
          <w:vertAlign w:val="superscript"/>
          <w:lang w:val="en-US"/>
        </w:rPr>
        <w:t>th</w:t>
      </w:r>
      <w:r>
        <w:rPr>
          <w:lang w:val="en-US"/>
        </w:rPr>
        <w:t xml:space="preserve"> </w:t>
      </w:r>
      <w:r w:rsidRPr="00A1125D">
        <w:rPr>
          <w:lang w:val="en-US"/>
        </w:rPr>
        <w:t>c.,</w:t>
      </w:r>
      <w:r>
        <w:rPr>
          <w:lang w:val="en-US"/>
        </w:rPr>
        <w:t xml:space="preserve"> </w:t>
      </w:r>
      <w:r w:rsidRPr="00A1125D">
        <w:rPr>
          <w:lang w:val="en-US"/>
        </w:rPr>
        <w:t>published</w:t>
      </w:r>
      <w:r>
        <w:rPr>
          <w:lang w:val="en-US"/>
        </w:rPr>
        <w:t xml:space="preserve"> </w:t>
      </w:r>
      <w:r w:rsidRPr="00A1125D">
        <w:rPr>
          <w:lang w:val="en-US"/>
        </w:rPr>
        <w:t>various</w:t>
      </w:r>
      <w:r>
        <w:rPr>
          <w:lang w:val="en-US"/>
        </w:rPr>
        <w:t xml:space="preserve"> </w:t>
      </w:r>
      <w:r w:rsidRPr="00A1125D">
        <w:rPr>
          <w:lang w:val="en-US"/>
        </w:rPr>
        <w:t>religious</w:t>
      </w:r>
      <w:r>
        <w:rPr>
          <w:lang w:val="en-US"/>
        </w:rPr>
        <w:t xml:space="preserve"> </w:t>
      </w:r>
      <w:r w:rsidRPr="00A1125D">
        <w:rPr>
          <w:lang w:val="en-US"/>
        </w:rPr>
        <w:t>literature</w:t>
      </w:r>
      <w:r>
        <w:rPr>
          <w:lang w:val="en-US"/>
        </w:rPr>
        <w:t xml:space="preserve"> </w:t>
      </w:r>
      <w:r w:rsidRPr="00A1125D">
        <w:rPr>
          <w:lang w:val="en-US"/>
        </w:rPr>
        <w:t>and</w:t>
      </w:r>
      <w:r>
        <w:rPr>
          <w:lang w:val="en-US"/>
        </w:rPr>
        <w:t xml:space="preserve"> </w:t>
      </w:r>
      <w:r w:rsidRPr="00A1125D">
        <w:rPr>
          <w:lang w:val="en-US"/>
        </w:rPr>
        <w:t>schoolbooks</w:t>
      </w:r>
      <w:r>
        <w:rPr>
          <w:lang w:val="en-US"/>
        </w:rPr>
        <w:t xml:space="preserve"> </w:t>
      </w:r>
      <w:r w:rsidRPr="00A1125D">
        <w:rPr>
          <w:lang w:val="en-US"/>
        </w:rPr>
        <w:t>in</w:t>
      </w:r>
      <w:r>
        <w:rPr>
          <w:lang w:val="en-US"/>
        </w:rPr>
        <w:t xml:space="preserve"> </w:t>
      </w:r>
      <w:r w:rsidRPr="00A1125D">
        <w:rPr>
          <w:lang w:val="en-US"/>
        </w:rPr>
        <w:t>the</w:t>
      </w:r>
      <w:r>
        <w:rPr>
          <w:lang w:val="en-US"/>
        </w:rPr>
        <w:t xml:space="preserve"> </w:t>
      </w:r>
      <w:r w:rsidRPr="00A1125D">
        <w:rPr>
          <w:lang w:val="en-US"/>
        </w:rPr>
        <w:t>Kalmyk</w:t>
      </w:r>
      <w:r>
        <w:rPr>
          <w:lang w:val="en-US"/>
        </w:rPr>
        <w:t xml:space="preserve"> </w:t>
      </w:r>
      <w:r w:rsidRPr="00A1125D">
        <w:rPr>
          <w:lang w:val="en-US"/>
        </w:rPr>
        <w:t>language</w:t>
      </w:r>
      <w:r>
        <w:rPr>
          <w:lang w:val="en-US"/>
        </w:rPr>
        <w:t xml:space="preserve"> </w:t>
      </w:r>
      <w:r w:rsidRPr="00A1125D">
        <w:rPr>
          <w:lang w:val="en-US"/>
        </w:rPr>
        <w:t>using</w:t>
      </w:r>
      <w:r>
        <w:rPr>
          <w:lang w:val="en-US"/>
        </w:rPr>
        <w:t xml:space="preserve"> </w:t>
      </w:r>
      <w:r w:rsidRPr="00A1125D">
        <w:rPr>
          <w:lang w:val="en-US"/>
        </w:rPr>
        <w:t>Old</w:t>
      </w:r>
      <w:r>
        <w:rPr>
          <w:lang w:val="en-US"/>
        </w:rPr>
        <w:t xml:space="preserve"> </w:t>
      </w:r>
      <w:r w:rsidRPr="00A1125D">
        <w:rPr>
          <w:lang w:val="en-US"/>
        </w:rPr>
        <w:t>Kalmyk</w:t>
      </w:r>
      <w:r>
        <w:rPr>
          <w:lang w:val="en-US"/>
        </w:rPr>
        <w:t xml:space="preserve"> </w:t>
      </w:r>
      <w:r w:rsidRPr="00A1125D">
        <w:rPr>
          <w:lang w:val="en-US"/>
        </w:rPr>
        <w:t>and</w:t>
      </w:r>
      <w:r>
        <w:rPr>
          <w:lang w:val="en-US"/>
        </w:rPr>
        <w:t xml:space="preserve"> </w:t>
      </w:r>
      <w:r w:rsidRPr="00A1125D">
        <w:rPr>
          <w:lang w:val="en-US"/>
        </w:rPr>
        <w:t>Russian</w:t>
      </w:r>
      <w:r>
        <w:rPr>
          <w:lang w:val="en-US"/>
        </w:rPr>
        <w:t xml:space="preserve"> </w:t>
      </w:r>
      <w:r w:rsidRPr="00A1125D">
        <w:rPr>
          <w:lang w:val="en-US"/>
        </w:rPr>
        <w:t>fonts.</w:t>
      </w:r>
      <w:r>
        <w:rPr>
          <w:lang w:val="en-US"/>
        </w:rPr>
        <w:t xml:space="preserve"> </w:t>
      </w:r>
      <w:r w:rsidRPr="00A1125D">
        <w:rPr>
          <w:lang w:val="en-US"/>
        </w:rPr>
        <w:t>In</w:t>
      </w:r>
      <w:r>
        <w:rPr>
          <w:lang w:val="en-US"/>
        </w:rPr>
        <w:t xml:space="preserve"> </w:t>
      </w:r>
      <w:r w:rsidRPr="00A1125D">
        <w:rPr>
          <w:lang w:val="en-US"/>
        </w:rPr>
        <w:t>1871,</w:t>
      </w:r>
      <w:r>
        <w:rPr>
          <w:lang w:val="en-US"/>
        </w:rPr>
        <w:t xml:space="preserve"> </w:t>
      </w:r>
      <w:r w:rsidRPr="00A1125D">
        <w:rPr>
          <w:lang w:val="en-US"/>
        </w:rPr>
        <w:t>the</w:t>
      </w:r>
      <w:r>
        <w:rPr>
          <w:lang w:val="en-US"/>
        </w:rPr>
        <w:t xml:space="preserve"> </w:t>
      </w:r>
      <w:r w:rsidRPr="00A1125D">
        <w:rPr>
          <w:lang w:val="en-US"/>
        </w:rPr>
        <w:t>first</w:t>
      </w:r>
      <w:r>
        <w:rPr>
          <w:lang w:val="en-US"/>
        </w:rPr>
        <w:t xml:space="preserve"> </w:t>
      </w:r>
      <w:r w:rsidRPr="00A1125D">
        <w:rPr>
          <w:lang w:val="en-US"/>
        </w:rPr>
        <w:t>Kalmyk-Russian</w:t>
      </w:r>
      <w:r>
        <w:rPr>
          <w:lang w:val="en-US"/>
        </w:rPr>
        <w:t xml:space="preserve"> </w:t>
      </w:r>
      <w:r w:rsidRPr="00A1125D">
        <w:rPr>
          <w:lang w:val="en-US"/>
        </w:rPr>
        <w:t>ABC-book</w:t>
      </w:r>
      <w:r>
        <w:rPr>
          <w:lang w:val="en-US"/>
        </w:rPr>
        <w:t xml:space="preserve"> </w:t>
      </w:r>
      <w:r w:rsidRPr="00A1125D">
        <w:rPr>
          <w:lang w:val="en-US"/>
        </w:rPr>
        <w:t>was</w:t>
      </w:r>
      <w:r>
        <w:rPr>
          <w:lang w:val="en-US"/>
        </w:rPr>
        <w:t xml:space="preserve"> </w:t>
      </w:r>
      <w:r w:rsidRPr="00A1125D">
        <w:rPr>
          <w:lang w:val="en-US"/>
        </w:rPr>
        <w:t>published</w:t>
      </w:r>
      <w:r>
        <w:rPr>
          <w:lang w:val="en-US"/>
        </w:rPr>
        <w:t xml:space="preserve"> </w:t>
      </w:r>
      <w:r w:rsidRPr="00A1125D">
        <w:rPr>
          <w:lang w:val="en-US"/>
        </w:rPr>
        <w:t>for</w:t>
      </w:r>
      <w:r>
        <w:rPr>
          <w:lang w:val="en-US"/>
        </w:rPr>
        <w:t xml:space="preserve"> </w:t>
      </w:r>
      <w:r w:rsidRPr="00A1125D">
        <w:rPr>
          <w:lang w:val="en-US"/>
        </w:rPr>
        <w:t>teaching</w:t>
      </w:r>
      <w:r>
        <w:rPr>
          <w:lang w:val="en-US"/>
        </w:rPr>
        <w:t xml:space="preserve"> </w:t>
      </w:r>
      <w:r w:rsidRPr="00A1125D">
        <w:rPr>
          <w:lang w:val="en-US"/>
        </w:rPr>
        <w:t>Kalmyk</w:t>
      </w:r>
      <w:r>
        <w:rPr>
          <w:lang w:val="en-US"/>
        </w:rPr>
        <w:t xml:space="preserve"> </w:t>
      </w:r>
      <w:r w:rsidRPr="00A1125D">
        <w:rPr>
          <w:lang w:val="en-US"/>
        </w:rPr>
        <w:t>children</w:t>
      </w:r>
      <w:r>
        <w:rPr>
          <w:lang w:val="en-US"/>
        </w:rPr>
        <w:t xml:space="preserve"> </w:t>
      </w:r>
      <w:r w:rsidRPr="00A1125D">
        <w:rPr>
          <w:lang w:val="en-US"/>
        </w:rPr>
        <w:t>to</w:t>
      </w:r>
      <w:r>
        <w:rPr>
          <w:lang w:val="en-US"/>
        </w:rPr>
        <w:t xml:space="preserve"> </w:t>
      </w:r>
      <w:r w:rsidRPr="00A1125D">
        <w:rPr>
          <w:lang w:val="en-US"/>
        </w:rPr>
        <w:t>read</w:t>
      </w:r>
      <w:r>
        <w:rPr>
          <w:lang w:val="en-US"/>
        </w:rPr>
        <w:t xml:space="preserve"> </w:t>
      </w:r>
      <w:r w:rsidRPr="00A1125D">
        <w:rPr>
          <w:lang w:val="en-US"/>
        </w:rPr>
        <w:t>and</w:t>
      </w:r>
      <w:r>
        <w:rPr>
          <w:lang w:val="en-US"/>
        </w:rPr>
        <w:t xml:space="preserve"> </w:t>
      </w:r>
      <w:r w:rsidRPr="00A1125D">
        <w:rPr>
          <w:lang w:val="en-US"/>
        </w:rPr>
        <w:t>write.</w:t>
      </w:r>
      <w:r>
        <w:rPr>
          <w:lang w:val="en-US"/>
        </w:rPr>
        <w:t xml:space="preserve"> </w:t>
      </w:r>
      <w:r w:rsidRPr="00A1125D">
        <w:rPr>
          <w:lang w:val="en-US"/>
        </w:rPr>
        <w:t>In</w:t>
      </w:r>
      <w:r>
        <w:rPr>
          <w:lang w:val="en-US"/>
        </w:rPr>
        <w:t xml:space="preserve"> </w:t>
      </w:r>
      <w:r w:rsidRPr="00A1125D">
        <w:rPr>
          <w:lang w:val="en-US"/>
        </w:rPr>
        <w:t>1892,</w:t>
      </w:r>
      <w:r>
        <w:rPr>
          <w:lang w:val="en-US"/>
        </w:rPr>
        <w:t xml:space="preserve"> </w:t>
      </w:r>
      <w:r w:rsidRPr="00A1125D">
        <w:rPr>
          <w:lang w:val="en-US"/>
        </w:rPr>
        <w:t>the</w:t>
      </w:r>
      <w:r>
        <w:rPr>
          <w:lang w:val="en-US"/>
        </w:rPr>
        <w:t xml:space="preserve"> </w:t>
      </w:r>
      <w:r w:rsidRPr="00A1125D">
        <w:rPr>
          <w:lang w:val="en-US"/>
        </w:rPr>
        <w:t>missionary</w:t>
      </w:r>
      <w:r>
        <w:rPr>
          <w:lang w:val="en-US"/>
        </w:rPr>
        <w:t xml:space="preserve"> </w:t>
      </w:r>
      <w:r w:rsidRPr="00A1125D">
        <w:rPr>
          <w:lang w:val="en-US"/>
        </w:rPr>
        <w:t>society</w:t>
      </w:r>
      <w:r>
        <w:rPr>
          <w:lang w:val="en-US"/>
        </w:rPr>
        <w:t xml:space="preserve"> </w:t>
      </w:r>
      <w:r w:rsidRPr="00A1125D">
        <w:rPr>
          <w:lang w:val="en-US"/>
        </w:rPr>
        <w:t>published</w:t>
      </w:r>
      <w:r>
        <w:rPr>
          <w:lang w:val="en-US"/>
        </w:rPr>
        <w:t xml:space="preserve"> </w:t>
      </w:r>
      <w:r w:rsidRPr="00A1125D">
        <w:rPr>
          <w:lang w:val="en-US"/>
        </w:rPr>
        <w:t>in</w:t>
      </w:r>
      <w:r>
        <w:rPr>
          <w:lang w:val="en-US"/>
        </w:rPr>
        <w:t xml:space="preserve"> </w:t>
      </w:r>
      <w:r w:rsidRPr="00A1125D">
        <w:rPr>
          <w:lang w:val="en-US"/>
        </w:rPr>
        <w:t>Kazan</w:t>
      </w:r>
      <w:r>
        <w:rPr>
          <w:lang w:val="en-US"/>
        </w:rPr>
        <w:t xml:space="preserve"> </w:t>
      </w:r>
      <w:r w:rsidRPr="00A1125D">
        <w:rPr>
          <w:lang w:val="en-US"/>
        </w:rPr>
        <w:t>an</w:t>
      </w:r>
      <w:r>
        <w:rPr>
          <w:lang w:val="en-US"/>
        </w:rPr>
        <w:t xml:space="preserve"> </w:t>
      </w:r>
      <w:r w:rsidRPr="00A1125D">
        <w:rPr>
          <w:lang w:val="en-US"/>
        </w:rPr>
        <w:t>ABC-book</w:t>
      </w:r>
      <w:r>
        <w:rPr>
          <w:lang w:val="en-US"/>
        </w:rPr>
        <w:t xml:space="preserve"> </w:t>
      </w:r>
      <w:r w:rsidRPr="00A1125D">
        <w:rPr>
          <w:lang w:val="en-US"/>
        </w:rPr>
        <w:t>for</w:t>
      </w:r>
      <w:r>
        <w:rPr>
          <w:lang w:val="en-US"/>
        </w:rPr>
        <w:t xml:space="preserve"> </w:t>
      </w:r>
      <w:r w:rsidRPr="00A1125D">
        <w:rPr>
          <w:lang w:val="en-US"/>
        </w:rPr>
        <w:t>Kalmyk</w:t>
      </w:r>
      <w:r>
        <w:rPr>
          <w:lang w:val="en-US"/>
        </w:rPr>
        <w:t xml:space="preserve"> </w:t>
      </w:r>
      <w:r w:rsidRPr="00A1125D">
        <w:rPr>
          <w:lang w:val="en-US"/>
        </w:rPr>
        <w:t>ulus</w:t>
      </w:r>
      <w:r>
        <w:rPr>
          <w:lang w:val="en-US"/>
        </w:rPr>
        <w:t xml:space="preserve"> </w:t>
      </w:r>
      <w:r w:rsidRPr="00A1125D">
        <w:rPr>
          <w:lang w:val="en-US"/>
        </w:rPr>
        <w:t>schools.</w:t>
      </w:r>
      <w:r>
        <w:rPr>
          <w:lang w:val="en-US"/>
        </w:rPr>
        <w:t xml:space="preserve"> </w:t>
      </w:r>
      <w:r w:rsidRPr="00A1125D">
        <w:rPr>
          <w:lang w:val="en-US"/>
        </w:rPr>
        <w:t>In</w:t>
      </w:r>
      <w:r>
        <w:rPr>
          <w:lang w:val="en-US"/>
        </w:rPr>
        <w:t xml:space="preserve"> </w:t>
      </w:r>
      <w:r w:rsidRPr="00A1125D">
        <w:rPr>
          <w:lang w:val="en-US"/>
        </w:rPr>
        <w:t>the</w:t>
      </w:r>
      <w:r>
        <w:rPr>
          <w:lang w:val="en-US"/>
        </w:rPr>
        <w:t xml:space="preserve"> </w:t>
      </w:r>
      <w:r w:rsidRPr="00A1125D">
        <w:rPr>
          <w:lang w:val="en-US"/>
        </w:rPr>
        <w:t>absence</w:t>
      </w:r>
      <w:r>
        <w:rPr>
          <w:lang w:val="en-US"/>
        </w:rPr>
        <w:t xml:space="preserve"> </w:t>
      </w:r>
      <w:r w:rsidRPr="00A1125D">
        <w:rPr>
          <w:lang w:val="en-US"/>
        </w:rPr>
        <w:t>of</w:t>
      </w:r>
      <w:r>
        <w:rPr>
          <w:lang w:val="en-US"/>
        </w:rPr>
        <w:t xml:space="preserve"> </w:t>
      </w:r>
      <w:r w:rsidRPr="00A1125D">
        <w:rPr>
          <w:lang w:val="en-US"/>
        </w:rPr>
        <w:t>a</w:t>
      </w:r>
      <w:r>
        <w:rPr>
          <w:lang w:val="en-US"/>
        </w:rPr>
        <w:t xml:space="preserve"> </w:t>
      </w:r>
      <w:r w:rsidRPr="00A1125D">
        <w:rPr>
          <w:lang w:val="en-US"/>
        </w:rPr>
        <w:t>national</w:t>
      </w:r>
      <w:r>
        <w:rPr>
          <w:lang w:val="en-US"/>
        </w:rPr>
        <w:t xml:space="preserve"> </w:t>
      </w:r>
      <w:r w:rsidRPr="00A1125D">
        <w:rPr>
          <w:lang w:val="en-US"/>
        </w:rPr>
        <w:t>school,</w:t>
      </w:r>
      <w:r>
        <w:rPr>
          <w:lang w:val="en-US"/>
        </w:rPr>
        <w:t xml:space="preserve"> </w:t>
      </w:r>
      <w:r w:rsidRPr="00A1125D">
        <w:rPr>
          <w:lang w:val="en-US"/>
        </w:rPr>
        <w:t>the</w:t>
      </w:r>
      <w:r>
        <w:rPr>
          <w:lang w:val="en-US"/>
        </w:rPr>
        <w:t xml:space="preserve"> </w:t>
      </w:r>
      <w:r w:rsidRPr="00A1125D">
        <w:rPr>
          <w:lang w:val="en-US"/>
        </w:rPr>
        <w:t>Kalmyks</w:t>
      </w:r>
      <w:r>
        <w:rPr>
          <w:lang w:val="en-US"/>
        </w:rPr>
        <w:t xml:space="preserve"> </w:t>
      </w:r>
      <w:r w:rsidRPr="00A1125D">
        <w:rPr>
          <w:lang w:val="en-US"/>
        </w:rPr>
        <w:t>could</w:t>
      </w:r>
      <w:r>
        <w:rPr>
          <w:lang w:val="en-US"/>
        </w:rPr>
        <w:t xml:space="preserve"> </w:t>
      </w:r>
      <w:r w:rsidRPr="00A1125D">
        <w:rPr>
          <w:lang w:val="en-US"/>
        </w:rPr>
        <w:t>not</w:t>
      </w:r>
      <w:r>
        <w:rPr>
          <w:lang w:val="en-US"/>
        </w:rPr>
        <w:t xml:space="preserve"> </w:t>
      </w:r>
      <w:r w:rsidRPr="00A1125D">
        <w:rPr>
          <w:lang w:val="en-US"/>
        </w:rPr>
        <w:t>develop</w:t>
      </w:r>
      <w:r>
        <w:rPr>
          <w:lang w:val="en-US"/>
        </w:rPr>
        <w:t xml:space="preserve"> </w:t>
      </w:r>
      <w:r w:rsidRPr="00A1125D">
        <w:rPr>
          <w:lang w:val="en-US"/>
        </w:rPr>
        <w:t>their</w:t>
      </w:r>
      <w:r>
        <w:rPr>
          <w:lang w:val="en-US"/>
        </w:rPr>
        <w:t xml:space="preserve"> </w:t>
      </w:r>
      <w:r w:rsidRPr="00A1125D">
        <w:rPr>
          <w:lang w:val="en-US"/>
        </w:rPr>
        <w:t>culture</w:t>
      </w:r>
      <w:r>
        <w:rPr>
          <w:lang w:val="en-US"/>
        </w:rPr>
        <w:t xml:space="preserve"> </w:t>
      </w:r>
      <w:r w:rsidRPr="00A1125D">
        <w:rPr>
          <w:lang w:val="en-US"/>
        </w:rPr>
        <w:t>and</w:t>
      </w:r>
      <w:r>
        <w:rPr>
          <w:lang w:val="en-US"/>
        </w:rPr>
        <w:t xml:space="preserve"> </w:t>
      </w:r>
      <w:r w:rsidRPr="00A1125D">
        <w:rPr>
          <w:lang w:val="en-US"/>
        </w:rPr>
        <w:t>have</w:t>
      </w:r>
      <w:r>
        <w:rPr>
          <w:lang w:val="en-US"/>
        </w:rPr>
        <w:t xml:space="preserve"> </w:t>
      </w:r>
      <w:r w:rsidRPr="00A1125D">
        <w:rPr>
          <w:lang w:val="en-US"/>
        </w:rPr>
        <w:t>access</w:t>
      </w:r>
      <w:r>
        <w:rPr>
          <w:lang w:val="en-US"/>
        </w:rPr>
        <w:t xml:space="preserve"> </w:t>
      </w:r>
      <w:r w:rsidRPr="00A1125D">
        <w:rPr>
          <w:lang w:val="en-US"/>
        </w:rPr>
        <w:t>to</w:t>
      </w:r>
      <w:r>
        <w:rPr>
          <w:lang w:val="en-US"/>
        </w:rPr>
        <w:t xml:space="preserve"> </w:t>
      </w:r>
      <w:r w:rsidRPr="00A1125D">
        <w:rPr>
          <w:lang w:val="en-US"/>
        </w:rPr>
        <w:t>the</w:t>
      </w:r>
      <w:r>
        <w:rPr>
          <w:lang w:val="en-US"/>
        </w:rPr>
        <w:t xml:space="preserve"> </w:t>
      </w:r>
      <w:r w:rsidRPr="00A1125D">
        <w:rPr>
          <w:lang w:val="en-US"/>
        </w:rPr>
        <w:t>international</w:t>
      </w:r>
      <w:r>
        <w:rPr>
          <w:lang w:val="en-US"/>
        </w:rPr>
        <w:t xml:space="preserve"> </w:t>
      </w:r>
      <w:r w:rsidRPr="00A1125D">
        <w:rPr>
          <w:lang w:val="en-US"/>
        </w:rPr>
        <w:t>culture.</w:t>
      </w:r>
      <w:r>
        <w:rPr>
          <w:lang w:val="en-US"/>
        </w:rPr>
        <w:t xml:space="preserve"> </w:t>
      </w:r>
      <w:r w:rsidRPr="00A1125D">
        <w:rPr>
          <w:lang w:val="en-US"/>
        </w:rPr>
        <w:t>All</w:t>
      </w:r>
      <w:r>
        <w:rPr>
          <w:lang w:val="en-US"/>
        </w:rPr>
        <w:t xml:space="preserve"> </w:t>
      </w:r>
      <w:r w:rsidRPr="00A1125D">
        <w:rPr>
          <w:lang w:val="en-US"/>
        </w:rPr>
        <w:t>office</w:t>
      </w:r>
      <w:r>
        <w:rPr>
          <w:lang w:val="en-US"/>
        </w:rPr>
        <w:t xml:space="preserve"> </w:t>
      </w:r>
      <w:r w:rsidRPr="00A1125D">
        <w:rPr>
          <w:lang w:val="en-US"/>
        </w:rPr>
        <w:t>work</w:t>
      </w:r>
      <w:r>
        <w:rPr>
          <w:lang w:val="en-US"/>
        </w:rPr>
        <w:t xml:space="preserve"> </w:t>
      </w:r>
      <w:r w:rsidRPr="00A1125D">
        <w:rPr>
          <w:lang w:val="en-US"/>
        </w:rPr>
        <w:t>in</w:t>
      </w:r>
      <w:r>
        <w:rPr>
          <w:lang w:val="en-US"/>
        </w:rPr>
        <w:t xml:space="preserve"> </w:t>
      </w:r>
      <w:r w:rsidRPr="00A1125D">
        <w:rPr>
          <w:lang w:val="en-US"/>
        </w:rPr>
        <w:t>local</w:t>
      </w:r>
      <w:r>
        <w:rPr>
          <w:lang w:val="en-US"/>
        </w:rPr>
        <w:t xml:space="preserve"> </w:t>
      </w:r>
      <w:r w:rsidRPr="00A1125D">
        <w:rPr>
          <w:lang w:val="en-US"/>
        </w:rPr>
        <w:t>government</w:t>
      </w:r>
      <w:r>
        <w:rPr>
          <w:lang w:val="en-US"/>
        </w:rPr>
        <w:t xml:space="preserve"> </w:t>
      </w:r>
      <w:r w:rsidRPr="00A1125D">
        <w:rPr>
          <w:lang w:val="en-US"/>
        </w:rPr>
        <w:t>agencies</w:t>
      </w:r>
      <w:r>
        <w:rPr>
          <w:lang w:val="en-US"/>
        </w:rPr>
        <w:t xml:space="preserve"> </w:t>
      </w:r>
      <w:r w:rsidRPr="00A1125D">
        <w:rPr>
          <w:lang w:val="en-US"/>
        </w:rPr>
        <w:t>and</w:t>
      </w:r>
      <w:r>
        <w:rPr>
          <w:lang w:val="en-US"/>
        </w:rPr>
        <w:t xml:space="preserve"> </w:t>
      </w:r>
      <w:r w:rsidRPr="00A1125D">
        <w:rPr>
          <w:lang w:val="en-US"/>
        </w:rPr>
        <w:t>in</w:t>
      </w:r>
      <w:r>
        <w:rPr>
          <w:lang w:val="en-US"/>
        </w:rPr>
        <w:t xml:space="preserve"> </w:t>
      </w:r>
      <w:r w:rsidRPr="00A1125D">
        <w:rPr>
          <w:lang w:val="en-US"/>
        </w:rPr>
        <w:t>court</w:t>
      </w:r>
      <w:r>
        <w:rPr>
          <w:lang w:val="en-US"/>
        </w:rPr>
        <w:t xml:space="preserve"> </w:t>
      </w:r>
      <w:r w:rsidRPr="00A1125D">
        <w:rPr>
          <w:lang w:val="en-US"/>
        </w:rPr>
        <w:t>activities</w:t>
      </w:r>
      <w:r>
        <w:rPr>
          <w:lang w:val="en-US"/>
        </w:rPr>
        <w:t xml:space="preserve"> </w:t>
      </w:r>
      <w:r w:rsidRPr="00A1125D">
        <w:rPr>
          <w:lang w:val="en-US"/>
        </w:rPr>
        <w:t>was</w:t>
      </w:r>
      <w:r>
        <w:rPr>
          <w:lang w:val="en-US"/>
        </w:rPr>
        <w:t xml:space="preserve"> </w:t>
      </w:r>
      <w:r w:rsidRPr="00A1125D">
        <w:rPr>
          <w:lang w:val="en-US"/>
        </w:rPr>
        <w:t>carried</w:t>
      </w:r>
      <w:r>
        <w:rPr>
          <w:lang w:val="en-US"/>
        </w:rPr>
        <w:t xml:space="preserve"> </w:t>
      </w:r>
      <w:r w:rsidRPr="00A1125D">
        <w:rPr>
          <w:lang w:val="en-US"/>
        </w:rPr>
        <w:t>out</w:t>
      </w:r>
      <w:r>
        <w:rPr>
          <w:lang w:val="en-US"/>
        </w:rPr>
        <w:t xml:space="preserve"> </w:t>
      </w:r>
      <w:r w:rsidRPr="00A1125D">
        <w:rPr>
          <w:lang w:val="en-US"/>
        </w:rPr>
        <w:t>in</w:t>
      </w:r>
      <w:r>
        <w:rPr>
          <w:lang w:val="en-US"/>
        </w:rPr>
        <w:t xml:space="preserve"> </w:t>
      </w:r>
      <w:r w:rsidRPr="00A1125D">
        <w:rPr>
          <w:lang w:val="en-US"/>
        </w:rPr>
        <w:t>Russian,</w:t>
      </w:r>
      <w:r>
        <w:rPr>
          <w:lang w:val="en-US"/>
        </w:rPr>
        <w:t xml:space="preserve"> </w:t>
      </w:r>
      <w:r w:rsidRPr="00A1125D">
        <w:rPr>
          <w:lang w:val="en-US"/>
        </w:rPr>
        <w:t>in</w:t>
      </w:r>
      <w:r>
        <w:rPr>
          <w:lang w:val="en-US"/>
        </w:rPr>
        <w:t xml:space="preserve"> </w:t>
      </w:r>
      <w:r w:rsidRPr="00A1125D">
        <w:rPr>
          <w:lang w:val="en-US"/>
        </w:rPr>
        <w:t>most</w:t>
      </w:r>
      <w:r>
        <w:rPr>
          <w:lang w:val="en-US"/>
        </w:rPr>
        <w:t xml:space="preserve"> </w:t>
      </w:r>
      <w:r w:rsidRPr="00A1125D">
        <w:rPr>
          <w:lang w:val="en-US"/>
        </w:rPr>
        <w:t>cases</w:t>
      </w:r>
      <w:r>
        <w:rPr>
          <w:lang w:val="en-US"/>
        </w:rPr>
        <w:t xml:space="preserve"> </w:t>
      </w:r>
      <w:r w:rsidRPr="00A1125D">
        <w:rPr>
          <w:lang w:val="en-US"/>
        </w:rPr>
        <w:t>by</w:t>
      </w:r>
      <w:r>
        <w:rPr>
          <w:lang w:val="en-US"/>
        </w:rPr>
        <w:t xml:space="preserve"> </w:t>
      </w:r>
      <w:r w:rsidRPr="00A1125D">
        <w:rPr>
          <w:lang w:val="en-US"/>
        </w:rPr>
        <w:t>Russian</w:t>
      </w:r>
      <w:r>
        <w:rPr>
          <w:lang w:val="en-US"/>
        </w:rPr>
        <w:t xml:space="preserve"> </w:t>
      </w:r>
      <w:r w:rsidRPr="00A1125D">
        <w:rPr>
          <w:lang w:val="en-US"/>
        </w:rPr>
        <w:t>officials.</w:t>
      </w:r>
      <w:r>
        <w:rPr>
          <w:lang w:val="en-US"/>
        </w:rPr>
        <w:t xml:space="preserve"> </w:t>
      </w:r>
      <w:r w:rsidRPr="00A1125D">
        <w:rPr>
          <w:lang w:val="en-US"/>
        </w:rPr>
        <w:t>The</w:t>
      </w:r>
      <w:r>
        <w:rPr>
          <w:lang w:val="en-US"/>
        </w:rPr>
        <w:t xml:space="preserve"> </w:t>
      </w:r>
      <w:r w:rsidRPr="00A1125D">
        <w:rPr>
          <w:lang w:val="en-US"/>
        </w:rPr>
        <w:t>number</w:t>
      </w:r>
      <w:r>
        <w:rPr>
          <w:lang w:val="en-US"/>
        </w:rPr>
        <w:t xml:space="preserve"> </w:t>
      </w:r>
      <w:r w:rsidRPr="00A1125D">
        <w:rPr>
          <w:lang w:val="en-US"/>
        </w:rPr>
        <w:t>of</w:t>
      </w:r>
      <w:r>
        <w:rPr>
          <w:lang w:val="en-US"/>
        </w:rPr>
        <w:t xml:space="preserve"> </w:t>
      </w:r>
      <w:r w:rsidRPr="00A1125D">
        <w:rPr>
          <w:lang w:val="en-US"/>
        </w:rPr>
        <w:t>primary</w:t>
      </w:r>
      <w:r>
        <w:rPr>
          <w:lang w:val="en-US"/>
        </w:rPr>
        <w:t xml:space="preserve"> </w:t>
      </w:r>
      <w:r w:rsidRPr="00A1125D">
        <w:rPr>
          <w:lang w:val="en-US"/>
        </w:rPr>
        <w:t>schools</w:t>
      </w:r>
      <w:r>
        <w:rPr>
          <w:lang w:val="en-US"/>
        </w:rPr>
        <w:t xml:space="preserve"> </w:t>
      </w:r>
      <w:r w:rsidRPr="00A1125D">
        <w:rPr>
          <w:lang w:val="en-US"/>
        </w:rPr>
        <w:t>in</w:t>
      </w:r>
      <w:r>
        <w:rPr>
          <w:lang w:val="en-US"/>
        </w:rPr>
        <w:t xml:space="preserve"> </w:t>
      </w:r>
      <w:r w:rsidRPr="00A1125D">
        <w:rPr>
          <w:lang w:val="en-US"/>
        </w:rPr>
        <w:t>1916</w:t>
      </w:r>
      <w:r>
        <w:rPr>
          <w:lang w:val="en-US"/>
        </w:rPr>
        <w:t xml:space="preserve"> </w:t>
      </w:r>
      <w:r w:rsidRPr="00A1125D">
        <w:rPr>
          <w:lang w:val="en-US"/>
        </w:rPr>
        <w:t>was</w:t>
      </w:r>
      <w:r>
        <w:rPr>
          <w:lang w:val="en-US"/>
        </w:rPr>
        <w:t xml:space="preserve"> </w:t>
      </w:r>
      <w:r w:rsidRPr="00A1125D">
        <w:rPr>
          <w:lang w:val="en-US"/>
        </w:rPr>
        <w:t>negligible.</w:t>
      </w:r>
      <w:r>
        <w:rPr>
          <w:lang w:val="en-US"/>
        </w:rPr>
        <w:t xml:space="preserve"> </w:t>
      </w:r>
      <w:r w:rsidRPr="00A1125D">
        <w:rPr>
          <w:lang w:val="en-US"/>
        </w:rPr>
        <w:t>By</w:t>
      </w:r>
      <w:r>
        <w:rPr>
          <w:lang w:val="en-US"/>
        </w:rPr>
        <w:t xml:space="preserve"> </w:t>
      </w:r>
      <w:r w:rsidRPr="00A1125D">
        <w:rPr>
          <w:lang w:val="en-US"/>
        </w:rPr>
        <w:t>the</w:t>
      </w:r>
      <w:r>
        <w:rPr>
          <w:lang w:val="en-US"/>
        </w:rPr>
        <w:t xml:space="preserve"> </w:t>
      </w:r>
      <w:r w:rsidRPr="00A1125D">
        <w:rPr>
          <w:lang w:val="en-US"/>
        </w:rPr>
        <w:t>time</w:t>
      </w:r>
      <w:r>
        <w:rPr>
          <w:lang w:val="en-US"/>
        </w:rPr>
        <w:t xml:space="preserve"> </w:t>
      </w:r>
      <w:r w:rsidRPr="00A1125D">
        <w:rPr>
          <w:lang w:val="en-US"/>
        </w:rPr>
        <w:t>the</w:t>
      </w:r>
      <w:r>
        <w:rPr>
          <w:lang w:val="en-US"/>
        </w:rPr>
        <w:t xml:space="preserve"> </w:t>
      </w:r>
      <w:r w:rsidRPr="00A1125D">
        <w:rPr>
          <w:lang w:val="en-US"/>
        </w:rPr>
        <w:t>question</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transition</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Old</w:t>
      </w:r>
      <w:r>
        <w:rPr>
          <w:lang w:val="en-US"/>
        </w:rPr>
        <w:t xml:space="preserve"> </w:t>
      </w:r>
      <w:r w:rsidRPr="00A1125D">
        <w:rPr>
          <w:lang w:val="en-US"/>
        </w:rPr>
        <w:t>Kalmyk</w:t>
      </w:r>
      <w:r>
        <w:rPr>
          <w:lang w:val="en-US"/>
        </w:rPr>
        <w:t xml:space="preserve"> </w:t>
      </w:r>
      <w:r w:rsidRPr="00A1125D">
        <w:rPr>
          <w:lang w:val="en-US"/>
        </w:rPr>
        <w:t>writing</w:t>
      </w:r>
      <w:r>
        <w:rPr>
          <w:lang w:val="en-US"/>
        </w:rPr>
        <w:t xml:space="preserve"> </w:t>
      </w:r>
      <w:r w:rsidRPr="00A1125D">
        <w:rPr>
          <w:lang w:val="en-US"/>
        </w:rPr>
        <w:t>to</w:t>
      </w:r>
      <w:r>
        <w:rPr>
          <w:lang w:val="en-US"/>
        </w:rPr>
        <w:t xml:space="preserve"> </w:t>
      </w:r>
      <w:r w:rsidRPr="00A1125D">
        <w:rPr>
          <w:lang w:val="en-US"/>
        </w:rPr>
        <w:t>the</w:t>
      </w:r>
      <w:r>
        <w:rPr>
          <w:lang w:val="en-US"/>
        </w:rPr>
        <w:t xml:space="preserve"> </w:t>
      </w:r>
      <w:r w:rsidRPr="00A1125D">
        <w:rPr>
          <w:lang w:val="en-US"/>
        </w:rPr>
        <w:t>Russian</w:t>
      </w:r>
      <w:r>
        <w:rPr>
          <w:lang w:val="en-US"/>
        </w:rPr>
        <w:t xml:space="preserve"> </w:t>
      </w:r>
      <w:r w:rsidRPr="00A1125D">
        <w:rPr>
          <w:lang w:val="en-US"/>
        </w:rPr>
        <w:t>graphic</w:t>
      </w:r>
      <w:r>
        <w:rPr>
          <w:lang w:val="en-US"/>
        </w:rPr>
        <w:t xml:space="preserve"> </w:t>
      </w:r>
      <w:r w:rsidRPr="00A1125D">
        <w:rPr>
          <w:lang w:val="en-US"/>
        </w:rPr>
        <w:t>basis</w:t>
      </w:r>
      <w:r>
        <w:rPr>
          <w:lang w:val="en-US"/>
        </w:rPr>
        <w:t xml:space="preserve"> </w:t>
      </w:r>
      <w:r w:rsidRPr="00A1125D">
        <w:rPr>
          <w:lang w:val="en-US"/>
        </w:rPr>
        <w:t>was</w:t>
      </w:r>
      <w:r>
        <w:rPr>
          <w:lang w:val="en-US"/>
        </w:rPr>
        <w:t xml:space="preserve"> </w:t>
      </w:r>
      <w:r w:rsidRPr="00A1125D">
        <w:rPr>
          <w:lang w:val="en-US"/>
        </w:rPr>
        <w:t>officially</w:t>
      </w:r>
      <w:r>
        <w:rPr>
          <w:lang w:val="en-US"/>
        </w:rPr>
        <w:t xml:space="preserve"> </w:t>
      </w:r>
      <w:r w:rsidRPr="00A1125D">
        <w:rPr>
          <w:lang w:val="en-US"/>
        </w:rPr>
        <w:t>raised,</w:t>
      </w:r>
      <w:r>
        <w:rPr>
          <w:lang w:val="en-US"/>
        </w:rPr>
        <w:t xml:space="preserve"> </w:t>
      </w:r>
      <w:r w:rsidRPr="00A1125D">
        <w:rPr>
          <w:lang w:val="en-US"/>
        </w:rPr>
        <w:t>considerable</w:t>
      </w:r>
      <w:r>
        <w:rPr>
          <w:lang w:val="en-US"/>
        </w:rPr>
        <w:t xml:space="preserve"> </w:t>
      </w:r>
      <w:r w:rsidRPr="00A1125D">
        <w:rPr>
          <w:lang w:val="en-US"/>
        </w:rPr>
        <w:t>experience</w:t>
      </w:r>
      <w:r>
        <w:rPr>
          <w:lang w:val="en-US"/>
        </w:rPr>
        <w:t xml:space="preserve"> </w:t>
      </w:r>
      <w:r w:rsidRPr="00A1125D">
        <w:rPr>
          <w:lang w:val="en-US"/>
        </w:rPr>
        <w:t>had</w:t>
      </w:r>
      <w:r>
        <w:rPr>
          <w:lang w:val="en-US"/>
        </w:rPr>
        <w:t xml:space="preserve"> </w:t>
      </w:r>
      <w:r w:rsidRPr="00A1125D">
        <w:rPr>
          <w:lang w:val="en-US"/>
        </w:rPr>
        <w:t>been</w:t>
      </w:r>
      <w:r>
        <w:rPr>
          <w:lang w:val="en-US"/>
        </w:rPr>
        <w:t xml:space="preserve"> </w:t>
      </w:r>
      <w:r w:rsidRPr="00A1125D">
        <w:rPr>
          <w:lang w:val="en-US"/>
        </w:rPr>
        <w:t>accumulated</w:t>
      </w:r>
      <w:r>
        <w:rPr>
          <w:lang w:val="en-US"/>
        </w:rPr>
        <w:t xml:space="preserve"> </w:t>
      </w:r>
      <w:r w:rsidRPr="00A1125D">
        <w:rPr>
          <w:lang w:val="en-US"/>
        </w:rPr>
        <w:t>in</w:t>
      </w:r>
      <w:r>
        <w:rPr>
          <w:lang w:val="en-US"/>
        </w:rPr>
        <w:t xml:space="preserve"> </w:t>
      </w:r>
      <w:r w:rsidRPr="00A1125D">
        <w:rPr>
          <w:lang w:val="en-US"/>
        </w:rPr>
        <w:t>the</w:t>
      </w:r>
      <w:r>
        <w:rPr>
          <w:lang w:val="en-US"/>
        </w:rPr>
        <w:t xml:space="preserve"> </w:t>
      </w:r>
      <w:r w:rsidRPr="00A1125D">
        <w:rPr>
          <w:lang w:val="en-US"/>
        </w:rPr>
        <w:t>application</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Russian</w:t>
      </w:r>
      <w:r>
        <w:rPr>
          <w:lang w:val="en-US"/>
        </w:rPr>
        <w:t xml:space="preserve"> </w:t>
      </w:r>
      <w:r w:rsidRPr="00A1125D">
        <w:rPr>
          <w:lang w:val="en-US"/>
        </w:rPr>
        <w:t>alphabet</w:t>
      </w:r>
      <w:r>
        <w:rPr>
          <w:lang w:val="en-US"/>
        </w:rPr>
        <w:t xml:space="preserve"> </w:t>
      </w:r>
      <w:r w:rsidRPr="00A1125D">
        <w:rPr>
          <w:lang w:val="en-US"/>
        </w:rPr>
        <w:t>in</w:t>
      </w:r>
      <w:r>
        <w:rPr>
          <w:lang w:val="en-US"/>
        </w:rPr>
        <w:t xml:space="preserve"> </w:t>
      </w:r>
      <w:r w:rsidRPr="00A1125D">
        <w:rPr>
          <w:lang w:val="en-US"/>
        </w:rPr>
        <w:t>the</w:t>
      </w:r>
      <w:r>
        <w:rPr>
          <w:lang w:val="en-US"/>
        </w:rPr>
        <w:t xml:space="preserve"> </w:t>
      </w:r>
      <w:r w:rsidRPr="00A1125D">
        <w:rPr>
          <w:lang w:val="en-US"/>
        </w:rPr>
        <w:t>Kalmyk</w:t>
      </w:r>
      <w:r>
        <w:rPr>
          <w:lang w:val="en-US"/>
        </w:rPr>
        <w:t xml:space="preserve"> </w:t>
      </w:r>
      <w:r w:rsidRPr="00A1125D">
        <w:rPr>
          <w:lang w:val="en-US"/>
        </w:rPr>
        <w:t>writing.</w:t>
      </w:r>
      <w:r>
        <w:rPr>
          <w:lang w:val="en-US"/>
        </w:rPr>
        <w:t xml:space="preserve"> </w:t>
      </w:r>
      <w:r w:rsidRPr="00A1125D">
        <w:rPr>
          <w:lang w:val="en-US"/>
        </w:rPr>
        <w:t>The</w:t>
      </w:r>
      <w:r>
        <w:rPr>
          <w:lang w:val="en-US"/>
        </w:rPr>
        <w:t xml:space="preserve"> </w:t>
      </w:r>
      <w:r w:rsidRPr="00A1125D">
        <w:rPr>
          <w:lang w:val="en-US"/>
        </w:rPr>
        <w:t>work</w:t>
      </w:r>
      <w:r>
        <w:rPr>
          <w:lang w:val="en-US"/>
        </w:rPr>
        <w:t xml:space="preserve"> </w:t>
      </w:r>
      <w:r w:rsidRPr="00A1125D">
        <w:rPr>
          <w:lang w:val="en-US"/>
        </w:rPr>
        <w:t>on</w:t>
      </w:r>
      <w:r>
        <w:rPr>
          <w:lang w:val="en-US"/>
        </w:rPr>
        <w:t xml:space="preserve"> </w:t>
      </w:r>
      <w:r w:rsidRPr="00A1125D">
        <w:rPr>
          <w:lang w:val="en-US"/>
        </w:rPr>
        <w:t>the</w:t>
      </w:r>
      <w:r>
        <w:rPr>
          <w:lang w:val="en-US"/>
        </w:rPr>
        <w:t xml:space="preserve"> </w:t>
      </w:r>
      <w:r w:rsidRPr="00A1125D">
        <w:rPr>
          <w:lang w:val="en-US"/>
        </w:rPr>
        <w:t>transition</w:t>
      </w:r>
      <w:r>
        <w:rPr>
          <w:lang w:val="en-US"/>
        </w:rPr>
        <w:t xml:space="preserve"> </w:t>
      </w:r>
      <w:r w:rsidRPr="00A1125D">
        <w:rPr>
          <w:lang w:val="en-US"/>
        </w:rPr>
        <w:t>to</w:t>
      </w:r>
      <w:r>
        <w:rPr>
          <w:lang w:val="en-US"/>
        </w:rPr>
        <w:t xml:space="preserve"> </w:t>
      </w:r>
      <w:r w:rsidRPr="00A1125D">
        <w:rPr>
          <w:lang w:val="en-US"/>
        </w:rPr>
        <w:t>a</w:t>
      </w:r>
      <w:r>
        <w:rPr>
          <w:lang w:val="en-US"/>
        </w:rPr>
        <w:t xml:space="preserve"> </w:t>
      </w:r>
      <w:r w:rsidRPr="00A1125D">
        <w:rPr>
          <w:lang w:val="en-US"/>
        </w:rPr>
        <w:t>new</w:t>
      </w:r>
      <w:r>
        <w:rPr>
          <w:lang w:val="en-US"/>
        </w:rPr>
        <w:t xml:space="preserve"> </w:t>
      </w:r>
      <w:r w:rsidRPr="00A1125D">
        <w:rPr>
          <w:lang w:val="en-US"/>
        </w:rPr>
        <w:t>writing</w:t>
      </w:r>
      <w:r>
        <w:rPr>
          <w:lang w:val="en-US"/>
        </w:rPr>
        <w:t xml:space="preserve"> </w:t>
      </w:r>
      <w:r w:rsidRPr="00A1125D">
        <w:rPr>
          <w:lang w:val="en-US"/>
        </w:rPr>
        <w:t>system</w:t>
      </w:r>
      <w:r>
        <w:rPr>
          <w:lang w:val="en-US"/>
        </w:rPr>
        <w:t xml:space="preserve"> </w:t>
      </w:r>
      <w:r w:rsidRPr="00A1125D">
        <w:rPr>
          <w:lang w:val="en-US"/>
        </w:rPr>
        <w:t>was</w:t>
      </w:r>
      <w:r>
        <w:rPr>
          <w:lang w:val="en-US"/>
        </w:rPr>
        <w:t xml:space="preserve"> </w:t>
      </w:r>
      <w:r w:rsidRPr="00A1125D">
        <w:rPr>
          <w:lang w:val="en-US"/>
        </w:rPr>
        <w:t>managed</w:t>
      </w:r>
      <w:r>
        <w:rPr>
          <w:lang w:val="en-US"/>
        </w:rPr>
        <w:t xml:space="preserve"> </w:t>
      </w:r>
      <w:r w:rsidRPr="00A1125D">
        <w:rPr>
          <w:lang w:val="en-US"/>
        </w:rPr>
        <w:t>by</w:t>
      </w:r>
      <w:r>
        <w:rPr>
          <w:lang w:val="en-US"/>
        </w:rPr>
        <w:t xml:space="preserve"> </w:t>
      </w:r>
      <w:r w:rsidRPr="00A1125D">
        <w:rPr>
          <w:lang w:val="en-US"/>
        </w:rPr>
        <w:t>the</w:t>
      </w:r>
      <w:r>
        <w:rPr>
          <w:lang w:val="en-US"/>
        </w:rPr>
        <w:t xml:space="preserve"> </w:t>
      </w:r>
      <w:r w:rsidRPr="00A1125D">
        <w:rPr>
          <w:lang w:val="en-US"/>
        </w:rPr>
        <w:t>head</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Kalmyk</w:t>
      </w:r>
      <w:r>
        <w:rPr>
          <w:lang w:val="en-US"/>
        </w:rPr>
        <w:t xml:space="preserve"> </w:t>
      </w:r>
      <w:r w:rsidRPr="00A1125D">
        <w:rPr>
          <w:lang w:val="en-US"/>
        </w:rPr>
        <w:t>regional</w:t>
      </w:r>
      <w:r>
        <w:rPr>
          <w:lang w:val="en-US"/>
        </w:rPr>
        <w:t xml:space="preserve"> </w:t>
      </w:r>
      <w:r w:rsidRPr="00A1125D">
        <w:rPr>
          <w:lang w:val="en-US"/>
        </w:rPr>
        <w:t>department</w:t>
      </w:r>
      <w:r>
        <w:rPr>
          <w:lang w:val="en-US"/>
        </w:rPr>
        <w:t xml:space="preserve"> </w:t>
      </w:r>
      <w:r w:rsidRPr="00A1125D">
        <w:rPr>
          <w:lang w:val="en-US"/>
        </w:rPr>
        <w:t>of</w:t>
      </w:r>
      <w:r>
        <w:rPr>
          <w:lang w:val="en-US"/>
        </w:rPr>
        <w:t xml:space="preserve"> </w:t>
      </w:r>
      <w:r w:rsidRPr="00A1125D">
        <w:rPr>
          <w:lang w:val="en-US"/>
        </w:rPr>
        <w:t>public</w:t>
      </w:r>
      <w:r>
        <w:rPr>
          <w:lang w:val="en-US"/>
        </w:rPr>
        <w:t xml:space="preserve"> </w:t>
      </w:r>
      <w:r w:rsidRPr="00A1125D">
        <w:rPr>
          <w:lang w:val="en-US"/>
        </w:rPr>
        <w:t>education</w:t>
      </w:r>
      <w:r>
        <w:rPr>
          <w:lang w:val="en-US"/>
        </w:rPr>
        <w:t xml:space="preserve"> </w:t>
      </w:r>
      <w:r w:rsidRPr="00A1125D">
        <w:rPr>
          <w:lang w:val="en-US"/>
        </w:rPr>
        <w:t>H.K.</w:t>
      </w:r>
      <w:r>
        <w:rPr>
          <w:lang w:val="en-US"/>
        </w:rPr>
        <w:t xml:space="preserve"> </w:t>
      </w:r>
      <w:r w:rsidRPr="00A1125D">
        <w:rPr>
          <w:lang w:val="en-US"/>
        </w:rPr>
        <w:t>Kosiev.</w:t>
      </w:r>
      <w:r>
        <w:rPr>
          <w:lang w:val="en-US"/>
        </w:rPr>
        <w:t xml:space="preserve"> </w:t>
      </w:r>
      <w:r w:rsidRPr="00A1125D">
        <w:rPr>
          <w:lang w:val="en-US"/>
        </w:rPr>
        <w:t>Since</w:t>
      </w:r>
      <w:r>
        <w:rPr>
          <w:lang w:val="en-US"/>
        </w:rPr>
        <w:t xml:space="preserve"> </w:t>
      </w:r>
      <w:r w:rsidRPr="00A1125D">
        <w:rPr>
          <w:lang w:val="en-US"/>
        </w:rPr>
        <w:t>1917,</w:t>
      </w:r>
      <w:r>
        <w:rPr>
          <w:lang w:val="en-US"/>
        </w:rPr>
        <w:t xml:space="preserve"> </w:t>
      </w:r>
      <w:r w:rsidRPr="00A1125D">
        <w:rPr>
          <w:lang w:val="en-US"/>
        </w:rPr>
        <w:t>we</w:t>
      </w:r>
      <w:r>
        <w:rPr>
          <w:lang w:val="en-US"/>
        </w:rPr>
        <w:t xml:space="preserve"> </w:t>
      </w:r>
      <w:r w:rsidRPr="00A1125D">
        <w:rPr>
          <w:lang w:val="en-US"/>
        </w:rPr>
        <w:t>have</w:t>
      </w:r>
      <w:r>
        <w:rPr>
          <w:lang w:val="en-US"/>
        </w:rPr>
        <w:t xml:space="preserve"> </w:t>
      </w:r>
      <w:r w:rsidRPr="00A1125D">
        <w:rPr>
          <w:lang w:val="en-US"/>
        </w:rPr>
        <w:t>a</w:t>
      </w:r>
      <w:r>
        <w:rPr>
          <w:lang w:val="en-US"/>
        </w:rPr>
        <w:t xml:space="preserve"> </w:t>
      </w:r>
      <w:r w:rsidRPr="00A1125D">
        <w:rPr>
          <w:lang w:val="en-US"/>
        </w:rPr>
        <w:t>movement</w:t>
      </w:r>
      <w:r>
        <w:rPr>
          <w:lang w:val="en-US"/>
        </w:rPr>
        <w:t xml:space="preserve"> </w:t>
      </w:r>
      <w:r w:rsidRPr="00A1125D">
        <w:rPr>
          <w:lang w:val="en-US"/>
        </w:rPr>
        <w:t>to</w:t>
      </w:r>
      <w:r>
        <w:rPr>
          <w:lang w:val="en-US"/>
        </w:rPr>
        <w:t xml:space="preserve"> </w:t>
      </w:r>
      <w:r w:rsidRPr="00A1125D">
        <w:rPr>
          <w:lang w:val="en-US"/>
        </w:rPr>
        <w:t>discard</w:t>
      </w:r>
      <w:r>
        <w:rPr>
          <w:lang w:val="en-US"/>
        </w:rPr>
        <w:t xml:space="preserve"> </w:t>
      </w:r>
      <w:r w:rsidRPr="00A1125D">
        <w:rPr>
          <w:lang w:val="en-US"/>
        </w:rPr>
        <w:t>the</w:t>
      </w:r>
      <w:r>
        <w:rPr>
          <w:lang w:val="en-US"/>
        </w:rPr>
        <w:t xml:space="preserve"> </w:t>
      </w:r>
      <w:r w:rsidRPr="00A1125D">
        <w:rPr>
          <w:lang w:val="en-US"/>
        </w:rPr>
        <w:t>old</w:t>
      </w:r>
      <w:r>
        <w:rPr>
          <w:lang w:val="en-US"/>
        </w:rPr>
        <w:t xml:space="preserve"> </w:t>
      </w:r>
      <w:r w:rsidR="002B6C99" w:rsidRPr="001609D7">
        <w:rPr>
          <w:lang w:val="en-US"/>
        </w:rPr>
        <w:t>Zaya</w:t>
      </w:r>
      <w:r w:rsidR="002B6C99">
        <w:rPr>
          <w:lang w:val="en-US"/>
        </w:rPr>
        <w:t xml:space="preserve"> </w:t>
      </w:r>
      <w:r w:rsidRPr="00A1125D">
        <w:rPr>
          <w:lang w:val="en-US"/>
        </w:rPr>
        <w:t>Pandita</w:t>
      </w:r>
      <w:r>
        <w:rPr>
          <w:lang w:val="en-US"/>
        </w:rPr>
        <w:t xml:space="preserve"> </w:t>
      </w:r>
      <w:r w:rsidRPr="00A1125D">
        <w:rPr>
          <w:lang w:val="en-US"/>
        </w:rPr>
        <w:t>alphabet</w:t>
      </w:r>
      <w:r>
        <w:rPr>
          <w:lang w:val="en-US"/>
        </w:rPr>
        <w:t xml:space="preserve"> </w:t>
      </w:r>
      <w:r w:rsidRPr="00A1125D">
        <w:rPr>
          <w:lang w:val="en-US"/>
        </w:rPr>
        <w:t>and</w:t>
      </w:r>
      <w:r>
        <w:rPr>
          <w:lang w:val="en-US"/>
        </w:rPr>
        <w:t xml:space="preserve"> </w:t>
      </w:r>
      <w:r w:rsidRPr="00A1125D">
        <w:rPr>
          <w:lang w:val="en-US"/>
        </w:rPr>
        <w:t>instead</w:t>
      </w:r>
      <w:r>
        <w:rPr>
          <w:lang w:val="en-US"/>
        </w:rPr>
        <w:t xml:space="preserve"> </w:t>
      </w:r>
      <w:r w:rsidRPr="00A1125D">
        <w:rPr>
          <w:lang w:val="en-US"/>
        </w:rPr>
        <w:t>adopt</w:t>
      </w:r>
      <w:r>
        <w:rPr>
          <w:lang w:val="en-US"/>
        </w:rPr>
        <w:t xml:space="preserve"> </w:t>
      </w:r>
      <w:r w:rsidRPr="00A1125D">
        <w:rPr>
          <w:lang w:val="en-US"/>
        </w:rPr>
        <w:t>some</w:t>
      </w:r>
      <w:r>
        <w:rPr>
          <w:lang w:val="en-US"/>
        </w:rPr>
        <w:t xml:space="preserve"> </w:t>
      </w:r>
      <w:r w:rsidRPr="00A1125D">
        <w:rPr>
          <w:lang w:val="en-US"/>
        </w:rPr>
        <w:t>other</w:t>
      </w:r>
      <w:r>
        <w:rPr>
          <w:lang w:val="en-US"/>
        </w:rPr>
        <w:t xml:space="preserve"> </w:t>
      </w:r>
      <w:r w:rsidRPr="00A1125D">
        <w:rPr>
          <w:lang w:val="en-US"/>
        </w:rPr>
        <w:t>alphabet,</w:t>
      </w:r>
      <w:r>
        <w:rPr>
          <w:lang w:val="en-US"/>
        </w:rPr>
        <w:t xml:space="preserve"> </w:t>
      </w:r>
      <w:r w:rsidRPr="00A1125D">
        <w:rPr>
          <w:lang w:val="en-US"/>
        </w:rPr>
        <w:t>more</w:t>
      </w:r>
      <w:r>
        <w:rPr>
          <w:lang w:val="en-US"/>
        </w:rPr>
        <w:t xml:space="preserve"> </w:t>
      </w:r>
      <w:r w:rsidRPr="00A1125D">
        <w:rPr>
          <w:lang w:val="en-US"/>
        </w:rPr>
        <w:t>perfect</w:t>
      </w:r>
      <w:r>
        <w:rPr>
          <w:lang w:val="en-US"/>
        </w:rPr>
        <w:t xml:space="preserve"> </w:t>
      </w:r>
      <w:r w:rsidRPr="00A1125D">
        <w:rPr>
          <w:lang w:val="en-US"/>
        </w:rPr>
        <w:t>and</w:t>
      </w:r>
      <w:r>
        <w:rPr>
          <w:lang w:val="en-US"/>
        </w:rPr>
        <w:t xml:space="preserve"> </w:t>
      </w:r>
      <w:r w:rsidRPr="00A1125D">
        <w:rPr>
          <w:lang w:val="en-US"/>
        </w:rPr>
        <w:t>convenient</w:t>
      </w:r>
      <w:r>
        <w:rPr>
          <w:lang w:val="en-US"/>
        </w:rPr>
        <w:t xml:space="preserve"> </w:t>
      </w:r>
      <w:r w:rsidRPr="00A1125D">
        <w:rPr>
          <w:lang w:val="en-US"/>
        </w:rPr>
        <w:t>one</w:t>
      </w:r>
      <w:r>
        <w:rPr>
          <w:lang w:val="en-US"/>
        </w:rPr>
        <w:t xml:space="preserve"> </w:t>
      </w:r>
      <w:r w:rsidRPr="00A1125D">
        <w:rPr>
          <w:lang w:val="en-US"/>
        </w:rPr>
        <w:t>that</w:t>
      </w:r>
      <w:r>
        <w:rPr>
          <w:lang w:val="en-US"/>
        </w:rPr>
        <w:t xml:space="preserve"> </w:t>
      </w:r>
      <w:r w:rsidRPr="00A1125D">
        <w:rPr>
          <w:lang w:val="en-US"/>
        </w:rPr>
        <w:t>would</w:t>
      </w:r>
      <w:r>
        <w:rPr>
          <w:lang w:val="en-US"/>
        </w:rPr>
        <w:t xml:space="preserve"> </w:t>
      </w:r>
      <w:r w:rsidRPr="00A1125D">
        <w:rPr>
          <w:lang w:val="en-US"/>
        </w:rPr>
        <w:t>meet</w:t>
      </w:r>
      <w:r>
        <w:rPr>
          <w:lang w:val="en-US"/>
        </w:rPr>
        <w:t xml:space="preserve"> </w:t>
      </w:r>
      <w:r w:rsidRPr="00A1125D">
        <w:rPr>
          <w:lang w:val="en-US"/>
        </w:rPr>
        <w:t>our</w:t>
      </w:r>
      <w:r>
        <w:rPr>
          <w:lang w:val="en-US"/>
        </w:rPr>
        <w:t xml:space="preserve"> </w:t>
      </w:r>
      <w:r w:rsidRPr="00A1125D">
        <w:rPr>
          <w:lang w:val="en-US"/>
        </w:rPr>
        <w:t>practical</w:t>
      </w:r>
      <w:r>
        <w:rPr>
          <w:lang w:val="en-US"/>
        </w:rPr>
        <w:t xml:space="preserve"> </w:t>
      </w:r>
      <w:r w:rsidRPr="00A1125D">
        <w:rPr>
          <w:lang w:val="en-US"/>
        </w:rPr>
        <w:t>goals.</w:t>
      </w:r>
      <w:r>
        <w:rPr>
          <w:lang w:val="en-US"/>
        </w:rPr>
        <w:t xml:space="preserve"> </w:t>
      </w:r>
      <w:r w:rsidRPr="00A1125D">
        <w:rPr>
          <w:lang w:val="en-US"/>
        </w:rPr>
        <w:t>The</w:t>
      </w:r>
      <w:r>
        <w:rPr>
          <w:lang w:val="en-US"/>
        </w:rPr>
        <w:t xml:space="preserve"> </w:t>
      </w:r>
      <w:r w:rsidRPr="00A1125D">
        <w:rPr>
          <w:lang w:val="en-US"/>
        </w:rPr>
        <w:t>issue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transition</w:t>
      </w:r>
      <w:r>
        <w:rPr>
          <w:lang w:val="en-US"/>
        </w:rPr>
        <w:t xml:space="preserve"> </w:t>
      </w:r>
      <w:r w:rsidRPr="00A1125D">
        <w:rPr>
          <w:lang w:val="en-US"/>
        </w:rPr>
        <w:t>to</w:t>
      </w:r>
      <w:r>
        <w:rPr>
          <w:lang w:val="en-US"/>
        </w:rPr>
        <w:t xml:space="preserve"> </w:t>
      </w:r>
      <w:r w:rsidRPr="00A1125D">
        <w:rPr>
          <w:lang w:val="en-US"/>
        </w:rPr>
        <w:t>a</w:t>
      </w:r>
      <w:r>
        <w:rPr>
          <w:lang w:val="en-US"/>
        </w:rPr>
        <w:t xml:space="preserve"> </w:t>
      </w:r>
      <w:r w:rsidRPr="00A1125D">
        <w:rPr>
          <w:lang w:val="en-US"/>
        </w:rPr>
        <w:t>new</w:t>
      </w:r>
      <w:r>
        <w:rPr>
          <w:lang w:val="en-US"/>
        </w:rPr>
        <w:t xml:space="preserve"> </w:t>
      </w:r>
      <w:r w:rsidRPr="00A1125D">
        <w:rPr>
          <w:lang w:val="en-US"/>
        </w:rPr>
        <w:t>written</w:t>
      </w:r>
      <w:r>
        <w:rPr>
          <w:lang w:val="en-US"/>
        </w:rPr>
        <w:t xml:space="preserve"> </w:t>
      </w:r>
      <w:r w:rsidRPr="00A1125D">
        <w:rPr>
          <w:lang w:val="en-US"/>
        </w:rPr>
        <w:t>language,</w:t>
      </w:r>
      <w:r>
        <w:rPr>
          <w:lang w:val="en-US"/>
        </w:rPr>
        <w:t xml:space="preserve"> </w:t>
      </w:r>
      <w:r w:rsidRPr="00A1125D">
        <w:rPr>
          <w:lang w:val="en-US"/>
        </w:rPr>
        <w:t>accessible</w:t>
      </w:r>
      <w:r>
        <w:rPr>
          <w:lang w:val="en-US"/>
        </w:rPr>
        <w:t xml:space="preserve"> </w:t>
      </w:r>
      <w:r w:rsidRPr="00A1125D">
        <w:rPr>
          <w:lang w:val="en-US"/>
        </w:rPr>
        <w:t>to</w:t>
      </w:r>
      <w:r>
        <w:rPr>
          <w:lang w:val="en-US"/>
        </w:rPr>
        <w:t xml:space="preserve"> </w:t>
      </w:r>
      <w:r w:rsidRPr="00A1125D">
        <w:rPr>
          <w:lang w:val="en-US"/>
        </w:rPr>
        <w:t>the</w:t>
      </w:r>
      <w:r>
        <w:rPr>
          <w:lang w:val="en-US"/>
        </w:rPr>
        <w:t xml:space="preserve"> </w:t>
      </w:r>
      <w:r w:rsidRPr="00A1125D">
        <w:rPr>
          <w:lang w:val="en-US"/>
        </w:rPr>
        <w:t>broad</w:t>
      </w:r>
      <w:r>
        <w:rPr>
          <w:lang w:val="en-US"/>
        </w:rPr>
        <w:t xml:space="preserve"> </w:t>
      </w:r>
      <w:r w:rsidRPr="00A1125D">
        <w:rPr>
          <w:lang w:val="en-US"/>
        </w:rPr>
        <w:t>masses</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working</w:t>
      </w:r>
      <w:r>
        <w:rPr>
          <w:lang w:val="en-US"/>
        </w:rPr>
        <w:t xml:space="preserve"> </w:t>
      </w:r>
      <w:r w:rsidRPr="00A1125D">
        <w:rPr>
          <w:lang w:val="en-US"/>
        </w:rPr>
        <w:t>people,</w:t>
      </w:r>
      <w:r>
        <w:rPr>
          <w:lang w:val="en-US"/>
        </w:rPr>
        <w:t xml:space="preserve"> </w:t>
      </w:r>
      <w:r w:rsidRPr="00A1125D">
        <w:rPr>
          <w:lang w:val="en-US"/>
        </w:rPr>
        <w:t>became</w:t>
      </w:r>
      <w:r>
        <w:rPr>
          <w:lang w:val="en-US"/>
        </w:rPr>
        <w:t xml:space="preserve"> </w:t>
      </w:r>
      <w:r w:rsidRPr="00A1125D">
        <w:rPr>
          <w:lang w:val="en-US"/>
        </w:rPr>
        <w:t>the</w:t>
      </w:r>
      <w:r>
        <w:rPr>
          <w:lang w:val="en-US"/>
        </w:rPr>
        <w:t xml:space="preserve"> </w:t>
      </w:r>
      <w:r w:rsidRPr="00A1125D">
        <w:rPr>
          <w:lang w:val="en-US"/>
        </w:rPr>
        <w:t>subject</w:t>
      </w:r>
      <w:r>
        <w:rPr>
          <w:lang w:val="en-US"/>
        </w:rPr>
        <w:t xml:space="preserve"> </w:t>
      </w:r>
      <w:r w:rsidRPr="00A1125D">
        <w:rPr>
          <w:lang w:val="en-US"/>
        </w:rPr>
        <w:t>of</w:t>
      </w:r>
      <w:r>
        <w:rPr>
          <w:lang w:val="en-US"/>
        </w:rPr>
        <w:t xml:space="preserve"> </w:t>
      </w:r>
      <w:r w:rsidRPr="00A1125D">
        <w:rPr>
          <w:lang w:val="en-US"/>
        </w:rPr>
        <w:t>discussion</w:t>
      </w:r>
      <w:r>
        <w:rPr>
          <w:lang w:val="en-US"/>
        </w:rPr>
        <w:t xml:space="preserve"> </w:t>
      </w:r>
      <w:r w:rsidRPr="00A1125D">
        <w:rPr>
          <w:lang w:val="en-US"/>
        </w:rPr>
        <w:t>at</w:t>
      </w:r>
      <w:r>
        <w:rPr>
          <w:lang w:val="en-US"/>
        </w:rPr>
        <w:t xml:space="preserve"> </w:t>
      </w:r>
      <w:r w:rsidRPr="00A1125D">
        <w:rPr>
          <w:lang w:val="en-US"/>
        </w:rPr>
        <w:t>meetings.</w:t>
      </w:r>
      <w:r>
        <w:rPr>
          <w:lang w:val="en-US"/>
        </w:rPr>
        <w:t xml:space="preserve"> </w:t>
      </w:r>
      <w:r w:rsidRPr="00A1125D">
        <w:rPr>
          <w:lang w:val="en-US"/>
        </w:rPr>
        <w:t>The</w:t>
      </w:r>
      <w:r>
        <w:rPr>
          <w:lang w:val="en-US"/>
        </w:rPr>
        <w:t xml:space="preserve"> </w:t>
      </w:r>
      <w:r w:rsidRPr="00A1125D">
        <w:rPr>
          <w:lang w:val="en-US"/>
        </w:rPr>
        <w:t>leaders</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Kalmyk</w:t>
      </w:r>
      <w:r>
        <w:rPr>
          <w:lang w:val="en-US"/>
        </w:rPr>
        <w:t xml:space="preserve"> </w:t>
      </w:r>
      <w:r w:rsidRPr="00A1125D">
        <w:rPr>
          <w:lang w:val="en-US"/>
        </w:rPr>
        <w:t>Autonomous</w:t>
      </w:r>
      <w:r>
        <w:rPr>
          <w:lang w:val="en-US"/>
        </w:rPr>
        <w:t xml:space="preserve"> </w:t>
      </w:r>
      <w:r w:rsidRPr="00A1125D">
        <w:rPr>
          <w:lang w:val="en-US"/>
        </w:rPr>
        <w:t>Region</w:t>
      </w:r>
      <w:r>
        <w:rPr>
          <w:lang w:val="en-US"/>
        </w:rPr>
        <w:t xml:space="preserve"> </w:t>
      </w:r>
      <w:r w:rsidRPr="00A1125D">
        <w:rPr>
          <w:lang w:val="en-US"/>
        </w:rPr>
        <w:t>considered</w:t>
      </w:r>
      <w:r>
        <w:rPr>
          <w:lang w:val="en-US"/>
        </w:rPr>
        <w:t xml:space="preserve"> </w:t>
      </w:r>
      <w:r w:rsidRPr="00A1125D">
        <w:rPr>
          <w:lang w:val="en-US"/>
        </w:rPr>
        <w:t>the</w:t>
      </w:r>
      <w:r>
        <w:rPr>
          <w:lang w:val="en-US"/>
        </w:rPr>
        <w:t xml:space="preserve"> </w:t>
      </w:r>
      <w:r w:rsidRPr="00A1125D">
        <w:rPr>
          <w:lang w:val="en-US"/>
        </w:rPr>
        <w:t>solution</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alphabet</w:t>
      </w:r>
      <w:r>
        <w:rPr>
          <w:lang w:val="en-US"/>
        </w:rPr>
        <w:t xml:space="preserve"> </w:t>
      </w:r>
      <w:r w:rsidRPr="00A1125D">
        <w:rPr>
          <w:lang w:val="en-US"/>
        </w:rPr>
        <w:t>question</w:t>
      </w:r>
      <w:r>
        <w:rPr>
          <w:lang w:val="en-US"/>
        </w:rPr>
        <w:t xml:space="preserve"> </w:t>
      </w:r>
      <w:r w:rsidRPr="00A1125D">
        <w:rPr>
          <w:lang w:val="en-US"/>
        </w:rPr>
        <w:t>a</w:t>
      </w:r>
      <w:r>
        <w:rPr>
          <w:lang w:val="en-US"/>
        </w:rPr>
        <w:t xml:space="preserve"> </w:t>
      </w:r>
      <w:r w:rsidRPr="00A1125D">
        <w:rPr>
          <w:lang w:val="en-US"/>
        </w:rPr>
        <w:t>Since</w:t>
      </w:r>
      <w:r>
        <w:rPr>
          <w:lang w:val="en-US"/>
        </w:rPr>
        <w:t xml:space="preserve"> </w:t>
      </w:r>
      <w:r w:rsidRPr="00A1125D">
        <w:rPr>
          <w:lang w:val="en-US"/>
        </w:rPr>
        <w:t>1917,</w:t>
      </w:r>
      <w:r>
        <w:rPr>
          <w:lang w:val="en-US"/>
        </w:rPr>
        <w:t xml:space="preserve"> </w:t>
      </w:r>
      <w:r w:rsidRPr="00A1125D">
        <w:rPr>
          <w:lang w:val="en-US"/>
        </w:rPr>
        <w:t>we</w:t>
      </w:r>
      <w:r>
        <w:rPr>
          <w:lang w:val="en-US"/>
        </w:rPr>
        <w:t xml:space="preserve"> </w:t>
      </w:r>
      <w:r w:rsidRPr="00A1125D">
        <w:rPr>
          <w:lang w:val="en-US"/>
        </w:rPr>
        <w:t>have</w:t>
      </w:r>
      <w:r>
        <w:rPr>
          <w:lang w:val="en-US"/>
        </w:rPr>
        <w:t xml:space="preserve"> </w:t>
      </w:r>
      <w:r w:rsidRPr="00A1125D">
        <w:rPr>
          <w:lang w:val="en-US"/>
        </w:rPr>
        <w:t>a</w:t>
      </w:r>
      <w:r>
        <w:rPr>
          <w:lang w:val="en-US"/>
        </w:rPr>
        <w:t xml:space="preserve"> </w:t>
      </w:r>
      <w:r w:rsidRPr="00A1125D">
        <w:rPr>
          <w:lang w:val="en-US"/>
        </w:rPr>
        <w:t>movement</w:t>
      </w:r>
      <w:r>
        <w:rPr>
          <w:lang w:val="en-US"/>
        </w:rPr>
        <w:t xml:space="preserve"> </w:t>
      </w:r>
      <w:r w:rsidRPr="00A1125D">
        <w:rPr>
          <w:lang w:val="en-US"/>
        </w:rPr>
        <w:t>to</w:t>
      </w:r>
      <w:r>
        <w:rPr>
          <w:lang w:val="en-US"/>
        </w:rPr>
        <w:t xml:space="preserve"> </w:t>
      </w:r>
      <w:r w:rsidRPr="00A1125D">
        <w:rPr>
          <w:lang w:val="en-US"/>
        </w:rPr>
        <w:t>discard</w:t>
      </w:r>
      <w:r>
        <w:rPr>
          <w:lang w:val="en-US"/>
        </w:rPr>
        <w:t xml:space="preserve"> </w:t>
      </w:r>
      <w:r w:rsidRPr="00A1125D">
        <w:rPr>
          <w:lang w:val="en-US"/>
        </w:rPr>
        <w:t>the</w:t>
      </w:r>
      <w:r>
        <w:rPr>
          <w:lang w:val="en-US"/>
        </w:rPr>
        <w:t xml:space="preserve"> </w:t>
      </w:r>
      <w:r w:rsidRPr="00A1125D">
        <w:rPr>
          <w:lang w:val="en-US"/>
        </w:rPr>
        <w:t>old</w:t>
      </w:r>
      <w:r>
        <w:rPr>
          <w:lang w:val="en-US"/>
        </w:rPr>
        <w:t xml:space="preserve"> </w:t>
      </w:r>
      <w:r w:rsidR="002B6C99" w:rsidRPr="001609D7">
        <w:rPr>
          <w:lang w:val="en-US"/>
        </w:rPr>
        <w:t>Zaya</w:t>
      </w:r>
      <w:r w:rsidR="002B6C99">
        <w:rPr>
          <w:lang w:val="en-US"/>
        </w:rPr>
        <w:t xml:space="preserve"> </w:t>
      </w:r>
      <w:r w:rsidRPr="00A1125D">
        <w:rPr>
          <w:lang w:val="en-US"/>
        </w:rPr>
        <w:t>Pandita</w:t>
      </w:r>
      <w:r>
        <w:rPr>
          <w:lang w:val="en-US"/>
        </w:rPr>
        <w:t xml:space="preserve"> </w:t>
      </w:r>
      <w:r w:rsidRPr="00A1125D">
        <w:rPr>
          <w:lang w:val="en-US"/>
        </w:rPr>
        <w:t>alphabet</w:t>
      </w:r>
      <w:r>
        <w:rPr>
          <w:lang w:val="en-US"/>
        </w:rPr>
        <w:t xml:space="preserve"> </w:t>
      </w:r>
      <w:r w:rsidRPr="00A1125D">
        <w:rPr>
          <w:lang w:val="en-US"/>
        </w:rPr>
        <w:t>and</w:t>
      </w:r>
      <w:r>
        <w:rPr>
          <w:lang w:val="en-US"/>
        </w:rPr>
        <w:t xml:space="preserve"> </w:t>
      </w:r>
      <w:r w:rsidRPr="00A1125D">
        <w:rPr>
          <w:lang w:val="en-US"/>
        </w:rPr>
        <w:t>instead</w:t>
      </w:r>
      <w:r>
        <w:rPr>
          <w:lang w:val="en-US"/>
        </w:rPr>
        <w:t xml:space="preserve"> </w:t>
      </w:r>
      <w:r w:rsidRPr="00A1125D">
        <w:rPr>
          <w:lang w:val="en-US"/>
        </w:rPr>
        <w:t>adopt</w:t>
      </w:r>
      <w:r>
        <w:rPr>
          <w:lang w:val="en-US"/>
        </w:rPr>
        <w:t xml:space="preserve"> </w:t>
      </w:r>
      <w:r w:rsidRPr="00A1125D">
        <w:rPr>
          <w:lang w:val="en-US"/>
        </w:rPr>
        <w:t>some</w:t>
      </w:r>
      <w:r>
        <w:rPr>
          <w:lang w:val="en-US"/>
        </w:rPr>
        <w:t xml:space="preserve"> </w:t>
      </w:r>
      <w:r w:rsidRPr="00A1125D">
        <w:rPr>
          <w:lang w:val="en-US"/>
        </w:rPr>
        <w:t>other</w:t>
      </w:r>
      <w:r>
        <w:rPr>
          <w:lang w:val="en-US"/>
        </w:rPr>
        <w:t xml:space="preserve"> </w:t>
      </w:r>
      <w:r w:rsidRPr="00A1125D">
        <w:rPr>
          <w:lang w:val="en-US"/>
        </w:rPr>
        <w:t>alphabet,</w:t>
      </w:r>
      <w:r>
        <w:rPr>
          <w:lang w:val="en-US"/>
        </w:rPr>
        <w:t xml:space="preserve"> </w:t>
      </w:r>
      <w:r w:rsidRPr="00A1125D">
        <w:rPr>
          <w:lang w:val="en-US"/>
        </w:rPr>
        <w:t>a</w:t>
      </w:r>
      <w:r>
        <w:rPr>
          <w:lang w:val="en-US"/>
        </w:rPr>
        <w:t xml:space="preserve"> </w:t>
      </w:r>
      <w:r w:rsidRPr="00A1125D">
        <w:rPr>
          <w:lang w:val="en-US"/>
        </w:rPr>
        <w:t>more</w:t>
      </w:r>
      <w:r>
        <w:rPr>
          <w:lang w:val="en-US"/>
        </w:rPr>
        <w:t xml:space="preserve"> </w:t>
      </w:r>
      <w:r w:rsidRPr="00A1125D">
        <w:rPr>
          <w:lang w:val="en-US"/>
        </w:rPr>
        <w:t>perfect</w:t>
      </w:r>
      <w:r>
        <w:rPr>
          <w:lang w:val="en-US"/>
        </w:rPr>
        <w:t xml:space="preserve"> </w:t>
      </w:r>
      <w:r w:rsidRPr="00A1125D">
        <w:rPr>
          <w:lang w:val="en-US"/>
        </w:rPr>
        <w:t>and</w:t>
      </w:r>
      <w:r>
        <w:rPr>
          <w:lang w:val="en-US"/>
        </w:rPr>
        <w:t xml:space="preserve"> </w:t>
      </w:r>
      <w:r w:rsidRPr="00A1125D">
        <w:rPr>
          <w:lang w:val="en-US"/>
        </w:rPr>
        <w:t>convenient</w:t>
      </w:r>
      <w:r>
        <w:rPr>
          <w:lang w:val="en-US"/>
        </w:rPr>
        <w:t xml:space="preserve"> </w:t>
      </w:r>
      <w:r w:rsidRPr="00A1125D">
        <w:rPr>
          <w:lang w:val="en-US"/>
        </w:rPr>
        <w:t>one</w:t>
      </w:r>
      <w:r>
        <w:rPr>
          <w:lang w:val="en-US"/>
        </w:rPr>
        <w:t xml:space="preserve"> </w:t>
      </w:r>
      <w:r w:rsidRPr="00A1125D">
        <w:rPr>
          <w:lang w:val="en-US"/>
        </w:rPr>
        <w:t>that</w:t>
      </w:r>
      <w:r>
        <w:rPr>
          <w:lang w:val="en-US"/>
        </w:rPr>
        <w:t xml:space="preserve"> </w:t>
      </w:r>
      <w:r w:rsidRPr="00A1125D">
        <w:rPr>
          <w:lang w:val="en-US"/>
        </w:rPr>
        <w:t>would</w:t>
      </w:r>
      <w:r>
        <w:rPr>
          <w:lang w:val="en-US"/>
        </w:rPr>
        <w:t xml:space="preserve"> </w:t>
      </w:r>
      <w:r w:rsidRPr="00A1125D">
        <w:rPr>
          <w:lang w:val="en-US"/>
        </w:rPr>
        <w:t>meet</w:t>
      </w:r>
      <w:r>
        <w:rPr>
          <w:lang w:val="en-US"/>
        </w:rPr>
        <w:t xml:space="preserve"> </w:t>
      </w:r>
      <w:r w:rsidRPr="00A1125D">
        <w:rPr>
          <w:lang w:val="en-US"/>
        </w:rPr>
        <w:t>our</w:t>
      </w:r>
      <w:r>
        <w:rPr>
          <w:lang w:val="en-US"/>
        </w:rPr>
        <w:t xml:space="preserve"> </w:t>
      </w:r>
      <w:r w:rsidRPr="00A1125D">
        <w:rPr>
          <w:lang w:val="en-US"/>
        </w:rPr>
        <w:t>practical</w:t>
      </w:r>
      <w:r>
        <w:rPr>
          <w:lang w:val="en-US"/>
        </w:rPr>
        <w:t xml:space="preserve"> </w:t>
      </w:r>
      <w:r w:rsidRPr="00A1125D">
        <w:rPr>
          <w:lang w:val="en-US"/>
        </w:rPr>
        <w:t>goals.</w:t>
      </w:r>
      <w:r>
        <w:rPr>
          <w:lang w:val="en-US"/>
        </w:rPr>
        <w:t xml:space="preserve"> </w:t>
      </w:r>
      <w:r w:rsidRPr="00A1125D">
        <w:rPr>
          <w:lang w:val="en-US"/>
        </w:rPr>
        <w:t>The</w:t>
      </w:r>
      <w:r>
        <w:rPr>
          <w:lang w:val="en-US"/>
        </w:rPr>
        <w:t xml:space="preserve"> </w:t>
      </w:r>
      <w:r w:rsidRPr="00A1125D">
        <w:rPr>
          <w:lang w:val="en-US"/>
        </w:rPr>
        <w:t>issue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transition</w:t>
      </w:r>
      <w:r>
        <w:rPr>
          <w:lang w:val="en-US"/>
        </w:rPr>
        <w:t xml:space="preserve"> </w:t>
      </w:r>
      <w:r w:rsidRPr="00A1125D">
        <w:rPr>
          <w:lang w:val="en-US"/>
        </w:rPr>
        <w:t>to</w:t>
      </w:r>
      <w:r>
        <w:rPr>
          <w:lang w:val="en-US"/>
        </w:rPr>
        <w:t xml:space="preserve"> </w:t>
      </w:r>
      <w:r w:rsidRPr="00A1125D">
        <w:rPr>
          <w:lang w:val="en-US"/>
        </w:rPr>
        <w:t>a</w:t>
      </w:r>
      <w:r>
        <w:rPr>
          <w:lang w:val="en-US"/>
        </w:rPr>
        <w:t xml:space="preserve"> </w:t>
      </w:r>
      <w:r w:rsidRPr="00A1125D">
        <w:rPr>
          <w:lang w:val="en-US"/>
        </w:rPr>
        <w:t>new</w:t>
      </w:r>
      <w:r>
        <w:rPr>
          <w:lang w:val="en-US"/>
        </w:rPr>
        <w:t xml:space="preserve"> </w:t>
      </w:r>
      <w:r w:rsidRPr="00A1125D">
        <w:rPr>
          <w:lang w:val="en-US"/>
        </w:rPr>
        <w:t>written</w:t>
      </w:r>
      <w:r>
        <w:rPr>
          <w:lang w:val="en-US"/>
        </w:rPr>
        <w:t xml:space="preserve"> </w:t>
      </w:r>
      <w:r w:rsidRPr="00A1125D">
        <w:rPr>
          <w:lang w:val="en-US"/>
        </w:rPr>
        <w:t>language,</w:t>
      </w:r>
      <w:r>
        <w:rPr>
          <w:lang w:val="en-US"/>
        </w:rPr>
        <w:t xml:space="preserve"> </w:t>
      </w:r>
      <w:r w:rsidRPr="00A1125D">
        <w:rPr>
          <w:lang w:val="en-US"/>
        </w:rPr>
        <w:t>accessible</w:t>
      </w:r>
      <w:r>
        <w:rPr>
          <w:lang w:val="en-US"/>
        </w:rPr>
        <w:t xml:space="preserve"> </w:t>
      </w:r>
      <w:r w:rsidRPr="00A1125D">
        <w:rPr>
          <w:lang w:val="en-US"/>
        </w:rPr>
        <w:t>to</w:t>
      </w:r>
      <w:r>
        <w:rPr>
          <w:lang w:val="en-US"/>
        </w:rPr>
        <w:t xml:space="preserve"> </w:t>
      </w:r>
      <w:r w:rsidRPr="00A1125D">
        <w:rPr>
          <w:lang w:val="en-US"/>
        </w:rPr>
        <w:t>the</w:t>
      </w:r>
      <w:r>
        <w:rPr>
          <w:lang w:val="en-US"/>
        </w:rPr>
        <w:t xml:space="preserve"> </w:t>
      </w:r>
      <w:r w:rsidRPr="00A1125D">
        <w:rPr>
          <w:lang w:val="en-US"/>
        </w:rPr>
        <w:t>broad</w:t>
      </w:r>
      <w:r>
        <w:rPr>
          <w:lang w:val="en-US"/>
        </w:rPr>
        <w:t xml:space="preserve"> </w:t>
      </w:r>
      <w:r w:rsidRPr="00A1125D">
        <w:rPr>
          <w:lang w:val="en-US"/>
        </w:rPr>
        <w:t>masses</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working</w:t>
      </w:r>
      <w:r>
        <w:rPr>
          <w:lang w:val="en-US"/>
        </w:rPr>
        <w:t xml:space="preserve"> </w:t>
      </w:r>
      <w:r w:rsidRPr="00A1125D">
        <w:rPr>
          <w:lang w:val="en-US"/>
        </w:rPr>
        <w:t>people,</w:t>
      </w:r>
      <w:r>
        <w:rPr>
          <w:lang w:val="en-US"/>
        </w:rPr>
        <w:t xml:space="preserve"> </w:t>
      </w:r>
      <w:r w:rsidRPr="00A1125D">
        <w:rPr>
          <w:lang w:val="en-US"/>
        </w:rPr>
        <w:t>became</w:t>
      </w:r>
      <w:r>
        <w:rPr>
          <w:lang w:val="en-US"/>
        </w:rPr>
        <w:t xml:space="preserve"> </w:t>
      </w:r>
      <w:r w:rsidRPr="00A1125D">
        <w:rPr>
          <w:lang w:val="en-US"/>
        </w:rPr>
        <w:t>the</w:t>
      </w:r>
      <w:r>
        <w:rPr>
          <w:lang w:val="en-US"/>
        </w:rPr>
        <w:t xml:space="preserve"> </w:t>
      </w:r>
      <w:r w:rsidRPr="00A1125D">
        <w:rPr>
          <w:lang w:val="en-US"/>
        </w:rPr>
        <w:t>subject</w:t>
      </w:r>
      <w:r>
        <w:rPr>
          <w:lang w:val="en-US"/>
        </w:rPr>
        <w:t xml:space="preserve"> </w:t>
      </w:r>
      <w:r w:rsidRPr="00A1125D">
        <w:rPr>
          <w:lang w:val="en-US"/>
        </w:rPr>
        <w:t>of</w:t>
      </w:r>
      <w:r>
        <w:rPr>
          <w:lang w:val="en-US"/>
        </w:rPr>
        <w:t xml:space="preserve"> </w:t>
      </w:r>
      <w:r w:rsidRPr="00A1125D">
        <w:rPr>
          <w:lang w:val="en-US"/>
        </w:rPr>
        <w:t>discussion</w:t>
      </w:r>
      <w:r>
        <w:rPr>
          <w:lang w:val="en-US"/>
        </w:rPr>
        <w:t xml:space="preserve"> </w:t>
      </w:r>
      <w:r w:rsidRPr="00A1125D">
        <w:rPr>
          <w:lang w:val="en-US"/>
        </w:rPr>
        <w:t>at</w:t>
      </w:r>
      <w:r>
        <w:rPr>
          <w:lang w:val="en-US"/>
        </w:rPr>
        <w:t xml:space="preserve"> </w:t>
      </w:r>
      <w:r w:rsidRPr="00A1125D">
        <w:rPr>
          <w:lang w:val="en-US"/>
        </w:rPr>
        <w:t>meetings.</w:t>
      </w:r>
      <w:r>
        <w:rPr>
          <w:lang w:val="en-US"/>
        </w:rPr>
        <w:t xml:space="preserve"> </w:t>
      </w:r>
      <w:r w:rsidRPr="00A1125D">
        <w:rPr>
          <w:lang w:val="en-US"/>
        </w:rPr>
        <w:t>The</w:t>
      </w:r>
      <w:r>
        <w:rPr>
          <w:lang w:val="en-US"/>
        </w:rPr>
        <w:t xml:space="preserve"> </w:t>
      </w:r>
      <w:r w:rsidRPr="00A1125D">
        <w:rPr>
          <w:lang w:val="en-US"/>
        </w:rPr>
        <w:t>leaders</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Kalmyk</w:t>
      </w:r>
      <w:r>
        <w:rPr>
          <w:lang w:val="en-US"/>
        </w:rPr>
        <w:t xml:space="preserve"> </w:t>
      </w:r>
      <w:r w:rsidRPr="00A1125D">
        <w:rPr>
          <w:lang w:val="en-US"/>
        </w:rPr>
        <w:t>Autonomous</w:t>
      </w:r>
      <w:r>
        <w:rPr>
          <w:lang w:val="en-US"/>
        </w:rPr>
        <w:t xml:space="preserve"> </w:t>
      </w:r>
      <w:r w:rsidRPr="00A1125D">
        <w:rPr>
          <w:lang w:val="en-US"/>
        </w:rPr>
        <w:t>Region</w:t>
      </w:r>
      <w:r>
        <w:rPr>
          <w:lang w:val="en-US"/>
        </w:rPr>
        <w:t xml:space="preserve"> </w:t>
      </w:r>
      <w:r w:rsidRPr="00A1125D">
        <w:rPr>
          <w:lang w:val="en-US"/>
        </w:rPr>
        <w:t>considered</w:t>
      </w:r>
      <w:r>
        <w:rPr>
          <w:lang w:val="en-US"/>
        </w:rPr>
        <w:t xml:space="preserve"> </w:t>
      </w:r>
      <w:r w:rsidRPr="00A1125D">
        <w:rPr>
          <w:lang w:val="en-US"/>
        </w:rPr>
        <w:t>the</w:t>
      </w:r>
      <w:r>
        <w:rPr>
          <w:lang w:val="en-US"/>
        </w:rPr>
        <w:t xml:space="preserve"> </w:t>
      </w:r>
      <w:r w:rsidRPr="00A1125D">
        <w:rPr>
          <w:lang w:val="en-US"/>
        </w:rPr>
        <w:t>solution</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alphabet</w:t>
      </w:r>
      <w:r>
        <w:rPr>
          <w:lang w:val="en-US"/>
        </w:rPr>
        <w:t xml:space="preserve"> </w:t>
      </w:r>
      <w:r w:rsidRPr="00A1125D">
        <w:rPr>
          <w:lang w:val="en-US"/>
        </w:rPr>
        <w:t>question</w:t>
      </w:r>
      <w:r>
        <w:rPr>
          <w:lang w:val="en-US"/>
        </w:rPr>
        <w:t xml:space="preserve"> </w:t>
      </w:r>
      <w:r w:rsidRPr="00A1125D">
        <w:rPr>
          <w:lang w:val="en-US"/>
        </w:rPr>
        <w:t>a</w:t>
      </w:r>
      <w:r>
        <w:rPr>
          <w:lang w:val="en-US"/>
        </w:rPr>
        <w:t xml:space="preserve"> </w:t>
      </w:r>
      <w:r w:rsidRPr="00A1125D">
        <w:rPr>
          <w:lang w:val="en-US"/>
        </w:rPr>
        <w:t>priority</w:t>
      </w:r>
      <w:r>
        <w:rPr>
          <w:lang w:val="en-US"/>
        </w:rPr>
        <w:t xml:space="preserve"> </w:t>
      </w:r>
      <w:r w:rsidRPr="00A1125D">
        <w:rPr>
          <w:lang w:val="en-US"/>
        </w:rPr>
        <w:t>task</w:t>
      </w:r>
      <w:r>
        <w:rPr>
          <w:lang w:val="en-US"/>
        </w:rPr>
        <w:t xml:space="preserve"> </w:t>
      </w:r>
      <w:r w:rsidRPr="00A1125D">
        <w:rPr>
          <w:lang w:val="en-US"/>
        </w:rPr>
        <w:t>in</w:t>
      </w:r>
      <w:r>
        <w:rPr>
          <w:lang w:val="en-US"/>
        </w:rPr>
        <w:t xml:space="preserve"> </w:t>
      </w:r>
      <w:r w:rsidRPr="00A1125D">
        <w:rPr>
          <w:lang w:val="en-US"/>
        </w:rPr>
        <w:t>raising</w:t>
      </w:r>
      <w:r>
        <w:rPr>
          <w:lang w:val="en-US"/>
        </w:rPr>
        <w:t xml:space="preserve"> </w:t>
      </w:r>
      <w:r w:rsidRPr="00A1125D">
        <w:rPr>
          <w:lang w:val="en-US"/>
        </w:rPr>
        <w:t>culture</w:t>
      </w:r>
      <w:r>
        <w:rPr>
          <w:lang w:val="en-US"/>
        </w:rPr>
        <w:t xml:space="preserve"> </w:t>
      </w:r>
      <w:r w:rsidRPr="00A1125D">
        <w:rPr>
          <w:lang w:val="en-US"/>
        </w:rPr>
        <w:t>and</w:t>
      </w:r>
      <w:r>
        <w:rPr>
          <w:lang w:val="en-US"/>
        </w:rPr>
        <w:t xml:space="preserve"> </w:t>
      </w:r>
      <w:r w:rsidRPr="00A1125D">
        <w:rPr>
          <w:lang w:val="en-US"/>
        </w:rPr>
        <w:t>enlightening</w:t>
      </w:r>
      <w:r>
        <w:rPr>
          <w:lang w:val="en-US"/>
        </w:rPr>
        <w:t xml:space="preserve"> </w:t>
      </w:r>
      <w:r w:rsidRPr="00A1125D">
        <w:rPr>
          <w:lang w:val="en-US"/>
        </w:rPr>
        <w:t>the</w:t>
      </w:r>
      <w:r>
        <w:rPr>
          <w:lang w:val="en-US"/>
        </w:rPr>
        <w:t xml:space="preserve"> </w:t>
      </w:r>
      <w:r w:rsidRPr="00A1125D">
        <w:rPr>
          <w:lang w:val="en-US"/>
        </w:rPr>
        <w:t>Kalmyk</w:t>
      </w:r>
      <w:r>
        <w:rPr>
          <w:lang w:val="en-US"/>
        </w:rPr>
        <w:t xml:space="preserve"> </w:t>
      </w:r>
      <w:r w:rsidRPr="00A1125D">
        <w:rPr>
          <w:lang w:val="en-US"/>
        </w:rPr>
        <w:t>people.</w:t>
      </w:r>
    </w:p>
    <w:p w14:paraId="13996A87" w14:textId="77777777" w:rsidR="00856613" w:rsidRPr="00EF3088" w:rsidRDefault="009D1CCB" w:rsidP="00FB4A53">
      <w:pPr>
        <w:pStyle w:val="afa"/>
        <w:rPr>
          <w:lang w:val="ru-RU"/>
        </w:rPr>
      </w:pPr>
      <w:r w:rsidRPr="00EF3088">
        <w:rPr>
          <w:lang w:val="ru-RU"/>
        </w:rPr>
        <w:t>Колнин И.</w:t>
      </w:r>
      <w:r w:rsidR="00D17536" w:rsidRPr="00EF3088">
        <w:rPr>
          <w:lang w:val="ru-RU"/>
        </w:rPr>
        <w:t xml:space="preserve"> </w:t>
      </w:r>
      <w:r w:rsidR="00856613" w:rsidRPr="00EF3088">
        <w:rPr>
          <w:lang w:val="ru-RU"/>
        </w:rPr>
        <w:t>С.</w:t>
      </w:r>
    </w:p>
    <w:p w14:paraId="7F9879CE" w14:textId="77777777" w:rsidR="009D1CCB" w:rsidRPr="00EF3088" w:rsidRDefault="009D1CCB" w:rsidP="00856613">
      <w:pPr>
        <w:pStyle w:val="aff"/>
        <w:rPr>
          <w:lang w:val="ru-RU"/>
        </w:rPr>
      </w:pPr>
      <w:r w:rsidRPr="00EF3088">
        <w:rPr>
          <w:lang w:val="ru-RU"/>
        </w:rPr>
        <w:t>(ИВ РАН)</w:t>
      </w:r>
    </w:p>
    <w:p w14:paraId="1785DFF4" w14:textId="77777777" w:rsidR="00E60C12" w:rsidRPr="00E60C12" w:rsidRDefault="00E60C12" w:rsidP="00E60C12">
      <w:pPr>
        <w:pStyle w:val="4"/>
      </w:pPr>
      <w:r w:rsidRPr="00A1125D">
        <w:t>Энциклопедия</w:t>
      </w:r>
      <w:r>
        <w:t xml:space="preserve"> </w:t>
      </w:r>
      <w:r w:rsidRPr="00A1125D">
        <w:rPr>
          <w:i/>
          <w:iCs/>
        </w:rPr>
        <w:t>Шилинь</w:t>
      </w:r>
      <w:r>
        <w:rPr>
          <w:i/>
          <w:iCs/>
        </w:rPr>
        <w:t xml:space="preserve"> </w:t>
      </w:r>
      <w:r w:rsidRPr="00A1125D">
        <w:rPr>
          <w:i/>
          <w:iCs/>
        </w:rPr>
        <w:t>гуанцзи</w:t>
      </w:r>
      <w:r>
        <w:t xml:space="preserve"> </w:t>
      </w:r>
      <w:r w:rsidRPr="00511379">
        <w:rPr>
          <w:rFonts w:ascii="KaiTi" w:eastAsia="KaiTi" w:hAnsi="KaiTi" w:cs="Segoe UI"/>
          <w:b w:val="0"/>
          <w:lang w:eastAsia="zh-TW"/>
        </w:rPr>
        <w:t>事林廣記</w:t>
      </w:r>
      <w:r>
        <w:t xml:space="preserve"> </w:t>
      </w:r>
      <w:r w:rsidR="00511379">
        <w:br/>
      </w:r>
      <w:r w:rsidRPr="00A1125D">
        <w:t>«Пространные</w:t>
      </w:r>
      <w:r>
        <w:t xml:space="preserve"> </w:t>
      </w:r>
      <w:r w:rsidRPr="00A1125D">
        <w:t>заметки</w:t>
      </w:r>
      <w:r>
        <w:t xml:space="preserve"> </w:t>
      </w:r>
      <w:r w:rsidRPr="00A1125D">
        <w:t>о</w:t>
      </w:r>
      <w:r>
        <w:t xml:space="preserve"> </w:t>
      </w:r>
      <w:r w:rsidRPr="00A1125D">
        <w:t>лесе</w:t>
      </w:r>
      <w:r>
        <w:t xml:space="preserve"> </w:t>
      </w:r>
      <w:r w:rsidRPr="00A1125D">
        <w:t>вещей</w:t>
      </w:r>
      <w:r>
        <w:t xml:space="preserve"> </w:t>
      </w:r>
      <w:r w:rsidRPr="00A1125D">
        <w:t>и</w:t>
      </w:r>
      <w:r>
        <w:t xml:space="preserve"> </w:t>
      </w:r>
      <w:r w:rsidRPr="00A1125D">
        <w:t>событий»</w:t>
      </w:r>
      <w:r>
        <w:t xml:space="preserve"> </w:t>
      </w:r>
      <w:r w:rsidR="00511379" w:rsidRPr="00511379">
        <w:t>―</w:t>
      </w:r>
      <w:r>
        <w:t xml:space="preserve"> </w:t>
      </w:r>
      <w:r w:rsidR="00511379">
        <w:br/>
      </w:r>
      <w:r w:rsidRPr="00A1125D">
        <w:t>малоисследованный</w:t>
      </w:r>
      <w:r>
        <w:t xml:space="preserve"> </w:t>
      </w:r>
      <w:r w:rsidRPr="00A1125D">
        <w:t>источник</w:t>
      </w:r>
      <w:r>
        <w:t xml:space="preserve"> </w:t>
      </w:r>
      <w:r w:rsidRPr="00A1125D">
        <w:t>о</w:t>
      </w:r>
      <w:r>
        <w:t xml:space="preserve"> </w:t>
      </w:r>
      <w:r w:rsidRPr="00A1125D">
        <w:t>заморских</w:t>
      </w:r>
      <w:r>
        <w:t xml:space="preserve"> </w:t>
      </w:r>
      <w:r w:rsidRPr="00A1125D">
        <w:t>странах</w:t>
      </w:r>
      <w:r>
        <w:t xml:space="preserve"> </w:t>
      </w:r>
      <w:r w:rsidR="00511379">
        <w:br/>
        <w:t xml:space="preserve">конца </w:t>
      </w:r>
      <w:r w:rsidRPr="00A1125D">
        <w:t>эпохи</w:t>
      </w:r>
      <w:r>
        <w:t xml:space="preserve"> </w:t>
      </w:r>
      <w:r w:rsidRPr="00A1125D">
        <w:t>Сун</w:t>
      </w:r>
      <w:r>
        <w:t xml:space="preserve"> </w:t>
      </w:r>
      <w:r w:rsidRPr="00A1125D">
        <w:t>–</w:t>
      </w:r>
      <w:r>
        <w:t xml:space="preserve"> </w:t>
      </w:r>
      <w:r w:rsidRPr="00A1125D">
        <w:t>начал</w:t>
      </w:r>
      <w:r w:rsidR="00511379">
        <w:t>а</w:t>
      </w:r>
      <w:r>
        <w:t xml:space="preserve"> </w:t>
      </w:r>
      <w:r w:rsidRPr="00A1125D">
        <w:t>Юань</w:t>
      </w:r>
    </w:p>
    <w:p w14:paraId="05ED60E5" w14:textId="77777777" w:rsidR="009D1CCB" w:rsidRPr="00080605" w:rsidRDefault="009D1CCB" w:rsidP="007D0354">
      <w:pPr>
        <w:pStyle w:val="aa"/>
        <w:spacing w:line="270" w:lineRule="exact"/>
      </w:pPr>
      <w:r w:rsidRPr="00080605">
        <w:rPr>
          <w:i/>
        </w:rPr>
        <w:t>Ключевые слова</w:t>
      </w:r>
      <w:r w:rsidRPr="00080605">
        <w:t xml:space="preserve">: </w:t>
      </w:r>
      <w:r w:rsidRPr="00080605">
        <w:rPr>
          <w:i/>
        </w:rPr>
        <w:t>Шилинь гуанцзи</w:t>
      </w:r>
      <w:r w:rsidRPr="00080605">
        <w:t xml:space="preserve">, </w:t>
      </w:r>
      <w:r w:rsidRPr="00080605">
        <w:rPr>
          <w:i/>
        </w:rPr>
        <w:t>Дао и цза чжи</w:t>
      </w:r>
      <w:r w:rsidRPr="00080605">
        <w:t xml:space="preserve">, </w:t>
      </w:r>
      <w:r w:rsidRPr="00080605">
        <w:rPr>
          <w:i/>
        </w:rPr>
        <w:t>Фанго лэй</w:t>
      </w:r>
      <w:r w:rsidRPr="00080605">
        <w:t>, Чэнь Юаньцзин, энциклопедия-</w:t>
      </w:r>
      <w:r w:rsidRPr="00080605">
        <w:rPr>
          <w:i/>
        </w:rPr>
        <w:t>лэйшу</w:t>
      </w:r>
    </w:p>
    <w:p w14:paraId="7EAAEF14" w14:textId="77777777" w:rsidR="00215754" w:rsidRPr="00A1125D" w:rsidRDefault="00215754" w:rsidP="007D0354">
      <w:pPr>
        <w:pStyle w:val="aa"/>
        <w:spacing w:line="270" w:lineRule="exact"/>
      </w:pPr>
      <w:r w:rsidRPr="00A1125D">
        <w:t>Сунская</w:t>
      </w:r>
      <w:r>
        <w:t xml:space="preserve"> </w:t>
      </w:r>
      <w:r w:rsidRPr="00A1125D">
        <w:t>энциклопедия-</w:t>
      </w:r>
      <w:r w:rsidRPr="00A1125D">
        <w:rPr>
          <w:i/>
          <w:iCs/>
        </w:rPr>
        <w:t>лэйшу</w:t>
      </w:r>
      <w:r>
        <w:t xml:space="preserve"> </w:t>
      </w:r>
      <w:r w:rsidRPr="00A1125D">
        <w:rPr>
          <w:i/>
          <w:iCs/>
        </w:rPr>
        <w:t>Шилинь</w:t>
      </w:r>
      <w:r>
        <w:rPr>
          <w:i/>
          <w:iCs/>
        </w:rPr>
        <w:t xml:space="preserve"> </w:t>
      </w:r>
      <w:r w:rsidRPr="00A1125D">
        <w:rPr>
          <w:i/>
          <w:iCs/>
        </w:rPr>
        <w:t>гуанцзи</w:t>
      </w:r>
      <w:r w:rsidRPr="00215754">
        <w:t xml:space="preserve"> </w:t>
      </w:r>
      <w:r w:rsidRPr="00215754">
        <w:rPr>
          <w:rFonts w:ascii="KaiTi" w:eastAsia="KaiTi" w:hAnsi="KaiTi" w:cs="Segoe UI"/>
          <w:lang w:eastAsia="zh-TW"/>
        </w:rPr>
        <w:t>事林廣記</w:t>
      </w:r>
      <w:r w:rsidRPr="00215754">
        <w:t xml:space="preserve"> </w:t>
      </w:r>
      <w:r w:rsidRPr="009E1A4A">
        <w:t>«Пространные</w:t>
      </w:r>
      <w:r>
        <w:t xml:space="preserve"> </w:t>
      </w:r>
      <w:r w:rsidRPr="009E1A4A">
        <w:t>заметки</w:t>
      </w:r>
      <w:r>
        <w:t xml:space="preserve"> </w:t>
      </w:r>
      <w:r w:rsidRPr="009E1A4A">
        <w:t>о</w:t>
      </w:r>
      <w:r>
        <w:t xml:space="preserve"> </w:t>
      </w:r>
      <w:r w:rsidRPr="009E1A4A">
        <w:t>лесе</w:t>
      </w:r>
      <w:r>
        <w:t xml:space="preserve"> </w:t>
      </w:r>
      <w:r w:rsidRPr="009E1A4A">
        <w:t>событий»</w:t>
      </w:r>
      <w:r>
        <w:t xml:space="preserve"> </w:t>
      </w:r>
      <w:r w:rsidRPr="009E1A4A">
        <w:t>была</w:t>
      </w:r>
      <w:r>
        <w:t xml:space="preserve"> </w:t>
      </w:r>
      <w:r w:rsidRPr="009E1A4A">
        <w:t>составлена</w:t>
      </w:r>
      <w:r>
        <w:t xml:space="preserve"> </w:t>
      </w:r>
      <w:r w:rsidRPr="009E1A4A">
        <w:t>чиновником</w:t>
      </w:r>
      <w:r>
        <w:t xml:space="preserve"> </w:t>
      </w:r>
      <w:r w:rsidRPr="009E1A4A">
        <w:t>Чэнь</w:t>
      </w:r>
      <w:r>
        <w:t xml:space="preserve"> </w:t>
      </w:r>
      <w:r w:rsidRPr="009E1A4A">
        <w:t>Юаньцзином</w:t>
      </w:r>
      <w:r>
        <w:t xml:space="preserve"> </w:t>
      </w:r>
      <w:r w:rsidRPr="009E1A4A">
        <w:t>(1200</w:t>
      </w:r>
      <w:r w:rsidR="004E5D2D">
        <w:t>‒</w:t>
      </w:r>
      <w:r w:rsidRPr="009E1A4A">
        <w:t>1266)</w:t>
      </w:r>
      <w:r>
        <w:t xml:space="preserve"> </w:t>
      </w:r>
      <w:r w:rsidRPr="009E1A4A">
        <w:t>приблизительно</w:t>
      </w:r>
      <w:r>
        <w:t xml:space="preserve"> </w:t>
      </w:r>
      <w:r w:rsidRPr="009E1A4A">
        <w:t>в</w:t>
      </w:r>
      <w:r>
        <w:t xml:space="preserve"> </w:t>
      </w:r>
      <w:r w:rsidRPr="009E1A4A">
        <w:t>середине</w:t>
      </w:r>
      <w:r>
        <w:t xml:space="preserve"> </w:t>
      </w:r>
      <w:r w:rsidRPr="009E1A4A">
        <w:t>XIII</w:t>
      </w:r>
      <w:r>
        <w:t xml:space="preserve"> </w:t>
      </w:r>
      <w:r w:rsidRPr="009E1A4A">
        <w:t>в.</w:t>
      </w:r>
      <w:r>
        <w:t xml:space="preserve"> </w:t>
      </w:r>
      <w:r w:rsidRPr="009E1A4A">
        <w:t>Оригинал</w:t>
      </w:r>
      <w:r>
        <w:t xml:space="preserve"> </w:t>
      </w:r>
      <w:r w:rsidRPr="009E1A4A">
        <w:t>этой</w:t>
      </w:r>
      <w:r>
        <w:t xml:space="preserve"> </w:t>
      </w:r>
      <w:r w:rsidRPr="009E1A4A">
        <w:t>энциклопедии</w:t>
      </w:r>
      <w:r>
        <w:t xml:space="preserve"> </w:t>
      </w:r>
      <w:r w:rsidRPr="009E1A4A">
        <w:t>утрачен,</w:t>
      </w:r>
      <w:r>
        <w:t xml:space="preserve"> </w:t>
      </w:r>
      <w:r w:rsidRPr="009E1A4A">
        <w:t>самое</w:t>
      </w:r>
      <w:r>
        <w:t xml:space="preserve"> </w:t>
      </w:r>
      <w:r w:rsidRPr="009E1A4A">
        <w:t>ранее</w:t>
      </w:r>
      <w:r>
        <w:t xml:space="preserve"> </w:t>
      </w:r>
      <w:r w:rsidRPr="009E1A4A">
        <w:t>дошедшее</w:t>
      </w:r>
      <w:r>
        <w:t xml:space="preserve"> </w:t>
      </w:r>
      <w:r w:rsidRPr="009E1A4A">
        <w:t>до</w:t>
      </w:r>
      <w:r>
        <w:t xml:space="preserve"> </w:t>
      </w:r>
      <w:r w:rsidRPr="009E1A4A">
        <w:t>нас</w:t>
      </w:r>
      <w:r>
        <w:t xml:space="preserve"> </w:t>
      </w:r>
      <w:r w:rsidRPr="009E1A4A">
        <w:t>издание</w:t>
      </w:r>
      <w:r>
        <w:t xml:space="preserve"> </w:t>
      </w:r>
      <w:r w:rsidRPr="009E1A4A">
        <w:t>датируется</w:t>
      </w:r>
      <w:r>
        <w:t xml:space="preserve"> </w:t>
      </w:r>
      <w:r w:rsidRPr="009E1A4A">
        <w:t>1325</w:t>
      </w:r>
      <w:r>
        <w:t xml:space="preserve"> </w:t>
      </w:r>
      <w:r w:rsidRPr="009E1A4A">
        <w:t>г.</w:t>
      </w:r>
      <w:r w:rsidR="004E5D2D">
        <w:t>,</w:t>
      </w:r>
      <w:r>
        <w:t xml:space="preserve"> </w:t>
      </w:r>
      <w:r w:rsidR="004E5D2D">
        <w:t>его полное</w:t>
      </w:r>
      <w:r>
        <w:t xml:space="preserve"> </w:t>
      </w:r>
      <w:r w:rsidRPr="009E1A4A">
        <w:t>назва</w:t>
      </w:r>
      <w:r w:rsidR="004E5D2D">
        <w:t>ни</w:t>
      </w:r>
      <w:r w:rsidRPr="009E1A4A">
        <w:t>е</w:t>
      </w:r>
      <w:r w:rsidR="004E5D2D">
        <w:t xml:space="preserve"> ―</w:t>
      </w:r>
      <w:r>
        <w:t xml:space="preserve"> </w:t>
      </w:r>
      <w:r w:rsidRPr="00A1125D">
        <w:rPr>
          <w:i/>
          <w:iCs/>
        </w:rPr>
        <w:t>Синьбянь</w:t>
      </w:r>
      <w:r>
        <w:rPr>
          <w:i/>
          <w:iCs/>
        </w:rPr>
        <w:t xml:space="preserve"> </w:t>
      </w:r>
      <w:r w:rsidRPr="00A1125D">
        <w:rPr>
          <w:i/>
          <w:iCs/>
        </w:rPr>
        <w:t>цзуаньту</w:t>
      </w:r>
      <w:r>
        <w:rPr>
          <w:i/>
          <w:iCs/>
        </w:rPr>
        <w:t xml:space="preserve"> </w:t>
      </w:r>
      <w:r w:rsidRPr="00A1125D">
        <w:rPr>
          <w:i/>
          <w:iCs/>
        </w:rPr>
        <w:t>цэнлэй</w:t>
      </w:r>
      <w:r>
        <w:rPr>
          <w:i/>
          <w:iCs/>
        </w:rPr>
        <w:t xml:space="preserve"> </w:t>
      </w:r>
      <w:r w:rsidRPr="00A1125D">
        <w:rPr>
          <w:i/>
          <w:iCs/>
        </w:rPr>
        <w:t>цюньшу</w:t>
      </w:r>
      <w:r>
        <w:rPr>
          <w:i/>
          <w:iCs/>
        </w:rPr>
        <w:t xml:space="preserve"> </w:t>
      </w:r>
      <w:r w:rsidRPr="00A1125D">
        <w:rPr>
          <w:i/>
          <w:iCs/>
        </w:rPr>
        <w:t>лэйяо</w:t>
      </w:r>
      <w:r>
        <w:rPr>
          <w:i/>
          <w:iCs/>
        </w:rPr>
        <w:t xml:space="preserve"> </w:t>
      </w:r>
      <w:r w:rsidRPr="00A1125D">
        <w:rPr>
          <w:i/>
          <w:iCs/>
        </w:rPr>
        <w:t>Шилинь</w:t>
      </w:r>
      <w:r>
        <w:rPr>
          <w:i/>
          <w:iCs/>
        </w:rPr>
        <w:t xml:space="preserve"> </w:t>
      </w:r>
      <w:r w:rsidRPr="00A1125D">
        <w:rPr>
          <w:i/>
          <w:iCs/>
        </w:rPr>
        <w:t>гуанцзи</w:t>
      </w:r>
      <w:r>
        <w:t xml:space="preserve"> </w:t>
      </w:r>
      <w:r w:rsidR="004E5D2D" w:rsidRPr="004E5D2D">
        <w:rPr>
          <w:rFonts w:ascii="KaiTi" w:eastAsia="KaiTi" w:hAnsi="KaiTi" w:hint="eastAsia"/>
          <w:lang w:eastAsia="zh-TW"/>
        </w:rPr>
        <w:t>新編纂圖增類羣書類要事林廣記</w:t>
      </w:r>
      <w:r w:rsidR="004E5D2D" w:rsidRPr="004E5D2D">
        <w:t xml:space="preserve"> </w:t>
      </w:r>
      <w:r w:rsidR="004E5D2D">
        <w:t>«</w:t>
      </w:r>
      <w:r w:rsidRPr="009E1A4A">
        <w:t>Пространные</w:t>
      </w:r>
      <w:r>
        <w:t xml:space="preserve"> </w:t>
      </w:r>
      <w:r w:rsidRPr="009E1A4A">
        <w:t>заметки</w:t>
      </w:r>
      <w:r>
        <w:t xml:space="preserve"> </w:t>
      </w:r>
      <w:r w:rsidRPr="009E1A4A">
        <w:t>о</w:t>
      </w:r>
      <w:r>
        <w:t xml:space="preserve"> </w:t>
      </w:r>
      <w:r w:rsidRPr="009E1A4A">
        <w:t>лесе</w:t>
      </w:r>
      <w:r>
        <w:t xml:space="preserve"> </w:t>
      </w:r>
      <w:r w:rsidRPr="009E1A4A">
        <w:t>событий,</w:t>
      </w:r>
      <w:r>
        <w:t xml:space="preserve"> </w:t>
      </w:r>
      <w:r w:rsidRPr="009E1A4A">
        <w:t>заново</w:t>
      </w:r>
      <w:r>
        <w:t xml:space="preserve"> </w:t>
      </w:r>
      <w:r w:rsidRPr="009E1A4A">
        <w:t>составленные,</w:t>
      </w:r>
      <w:r>
        <w:t xml:space="preserve"> </w:t>
      </w:r>
      <w:r w:rsidRPr="009E1A4A">
        <w:t>с</w:t>
      </w:r>
      <w:r>
        <w:t xml:space="preserve"> </w:t>
      </w:r>
      <w:r w:rsidRPr="009E1A4A">
        <w:t>отредактированными</w:t>
      </w:r>
      <w:r>
        <w:t xml:space="preserve"> </w:t>
      </w:r>
      <w:r w:rsidRPr="009E1A4A">
        <w:t>рисунками,</w:t>
      </w:r>
      <w:r>
        <w:t xml:space="preserve"> </w:t>
      </w:r>
      <w:r w:rsidRPr="009E1A4A">
        <w:t>расширенным</w:t>
      </w:r>
      <w:r>
        <w:t xml:space="preserve"> </w:t>
      </w:r>
      <w:r w:rsidRPr="009E1A4A">
        <w:t>и</w:t>
      </w:r>
      <w:r>
        <w:t xml:space="preserve"> </w:t>
      </w:r>
      <w:r w:rsidRPr="009E1A4A">
        <w:t>сгруппированным</w:t>
      </w:r>
      <w:r>
        <w:t xml:space="preserve"> </w:t>
      </w:r>
      <w:r w:rsidRPr="009E1A4A">
        <w:t>по</w:t>
      </w:r>
      <w:r>
        <w:t xml:space="preserve"> </w:t>
      </w:r>
      <w:r w:rsidRPr="009E1A4A">
        <w:t>темам</w:t>
      </w:r>
      <w:r>
        <w:t xml:space="preserve"> </w:t>
      </w:r>
      <w:r w:rsidRPr="009E1A4A">
        <w:t>сведениям</w:t>
      </w:r>
      <w:r>
        <w:t xml:space="preserve"> </w:t>
      </w:r>
      <w:r w:rsidRPr="009E1A4A">
        <w:t>из</w:t>
      </w:r>
      <w:r>
        <w:t xml:space="preserve"> </w:t>
      </w:r>
      <w:r w:rsidRPr="009E1A4A">
        <w:t>множества</w:t>
      </w:r>
      <w:r>
        <w:t xml:space="preserve"> </w:t>
      </w:r>
      <w:r w:rsidRPr="009E1A4A">
        <w:t>книг».</w:t>
      </w:r>
      <w:r>
        <w:t xml:space="preserve"> </w:t>
      </w:r>
      <w:r w:rsidRPr="009E1A4A">
        <w:t>8-й</w:t>
      </w:r>
      <w:r>
        <w:t xml:space="preserve"> </w:t>
      </w:r>
      <w:r w:rsidRPr="00A1125D">
        <w:rPr>
          <w:i/>
          <w:iCs/>
        </w:rPr>
        <w:t>цзюань</w:t>
      </w:r>
      <w:r w:rsidRPr="009E1A4A">
        <w:t>,</w:t>
      </w:r>
      <w:r>
        <w:t xml:space="preserve"> </w:t>
      </w:r>
      <w:r w:rsidRPr="009E1A4A">
        <w:t>именуемый</w:t>
      </w:r>
      <w:r>
        <w:t xml:space="preserve"> </w:t>
      </w:r>
      <w:r w:rsidRPr="00A1125D">
        <w:rPr>
          <w:i/>
          <w:iCs/>
        </w:rPr>
        <w:t>Дао</w:t>
      </w:r>
      <w:r>
        <w:rPr>
          <w:i/>
          <w:iCs/>
        </w:rPr>
        <w:t xml:space="preserve"> </w:t>
      </w:r>
      <w:r w:rsidRPr="00A1125D">
        <w:rPr>
          <w:i/>
          <w:iCs/>
        </w:rPr>
        <w:t>и</w:t>
      </w:r>
      <w:r>
        <w:rPr>
          <w:i/>
          <w:iCs/>
        </w:rPr>
        <w:t xml:space="preserve"> </w:t>
      </w:r>
      <w:r w:rsidRPr="00A1125D">
        <w:rPr>
          <w:i/>
          <w:iCs/>
        </w:rPr>
        <w:t>цза</w:t>
      </w:r>
      <w:r>
        <w:rPr>
          <w:i/>
          <w:iCs/>
        </w:rPr>
        <w:t xml:space="preserve"> </w:t>
      </w:r>
      <w:r w:rsidRPr="00A1125D">
        <w:rPr>
          <w:i/>
          <w:iCs/>
        </w:rPr>
        <w:t>чжи</w:t>
      </w:r>
      <w:r>
        <w:t xml:space="preserve"> </w:t>
      </w:r>
      <w:r w:rsidRPr="00A1125D">
        <w:t>«Различные</w:t>
      </w:r>
      <w:r>
        <w:t xml:space="preserve"> </w:t>
      </w:r>
      <w:r w:rsidRPr="00A1125D">
        <w:t>описания</w:t>
      </w:r>
      <w:r>
        <w:t xml:space="preserve"> </w:t>
      </w:r>
      <w:r w:rsidRPr="00A1125D">
        <w:t>островных</w:t>
      </w:r>
      <w:r>
        <w:t xml:space="preserve"> </w:t>
      </w:r>
      <w:r w:rsidRPr="00A1125D">
        <w:t>варваров»,</w:t>
      </w:r>
      <w:r>
        <w:t xml:space="preserve"> </w:t>
      </w:r>
      <w:r w:rsidRPr="00A1125D">
        <w:t>содержит</w:t>
      </w:r>
      <w:r>
        <w:t xml:space="preserve"> </w:t>
      </w:r>
      <w:r w:rsidRPr="00A1125D">
        <w:t>описание</w:t>
      </w:r>
      <w:r>
        <w:t xml:space="preserve"> </w:t>
      </w:r>
      <w:r w:rsidRPr="00A1125D">
        <w:t>21</w:t>
      </w:r>
      <w:r>
        <w:t xml:space="preserve"> </w:t>
      </w:r>
      <w:r w:rsidRPr="00A1125D">
        <w:t>иноземной</w:t>
      </w:r>
      <w:r>
        <w:t xml:space="preserve"> </w:t>
      </w:r>
      <w:r w:rsidRPr="00A1125D">
        <w:t>страны.</w:t>
      </w:r>
    </w:p>
    <w:p w14:paraId="7EA2D3D0" w14:textId="77777777" w:rsidR="00215754" w:rsidRPr="00A1125D" w:rsidRDefault="00215754" w:rsidP="007D0354">
      <w:pPr>
        <w:pStyle w:val="aa"/>
        <w:spacing w:line="270" w:lineRule="exact"/>
      </w:pPr>
      <w:r w:rsidRPr="00A1125D">
        <w:t>Большинство</w:t>
      </w:r>
      <w:r>
        <w:t xml:space="preserve"> </w:t>
      </w:r>
      <w:r w:rsidRPr="00A1125D">
        <w:t>из</w:t>
      </w:r>
      <w:r>
        <w:t xml:space="preserve"> </w:t>
      </w:r>
      <w:r w:rsidRPr="00A1125D">
        <w:t>этих</w:t>
      </w:r>
      <w:r>
        <w:t xml:space="preserve"> </w:t>
      </w:r>
      <w:r w:rsidRPr="00A1125D">
        <w:t>глав</w:t>
      </w:r>
      <w:r>
        <w:t xml:space="preserve"> </w:t>
      </w:r>
      <w:r w:rsidR="004E5D2D">
        <w:t>по</w:t>
      </w:r>
      <w:r>
        <w:t xml:space="preserve"> </w:t>
      </w:r>
      <w:r w:rsidRPr="00A1125D">
        <w:t>содержани</w:t>
      </w:r>
      <w:r w:rsidR="004E5D2D">
        <w:t>ю</w:t>
      </w:r>
      <w:r>
        <w:t xml:space="preserve"> </w:t>
      </w:r>
      <w:r w:rsidRPr="00A1125D">
        <w:t>полностью</w:t>
      </w:r>
      <w:r>
        <w:t xml:space="preserve"> </w:t>
      </w:r>
      <w:r w:rsidRPr="00A1125D">
        <w:t>или</w:t>
      </w:r>
      <w:r>
        <w:t xml:space="preserve"> </w:t>
      </w:r>
      <w:r w:rsidRPr="00A1125D">
        <w:t>частично</w:t>
      </w:r>
      <w:r>
        <w:t xml:space="preserve"> </w:t>
      </w:r>
      <w:r w:rsidRPr="00A1125D">
        <w:t>восходят</w:t>
      </w:r>
      <w:r>
        <w:t xml:space="preserve"> </w:t>
      </w:r>
      <w:r w:rsidRPr="00A1125D">
        <w:t>к</w:t>
      </w:r>
      <w:r>
        <w:t xml:space="preserve"> </w:t>
      </w:r>
      <w:r w:rsidRPr="00A1125D">
        <w:t>одноимённым</w:t>
      </w:r>
      <w:r>
        <w:t xml:space="preserve"> </w:t>
      </w:r>
      <w:r w:rsidRPr="00A1125D">
        <w:t>главам</w:t>
      </w:r>
      <w:r>
        <w:t xml:space="preserve"> </w:t>
      </w:r>
      <w:r w:rsidRPr="00A1125D">
        <w:t>из</w:t>
      </w:r>
      <w:r>
        <w:t xml:space="preserve"> </w:t>
      </w:r>
      <w:r w:rsidRPr="00A1125D">
        <w:t>сунского</w:t>
      </w:r>
      <w:r>
        <w:t xml:space="preserve"> </w:t>
      </w:r>
      <w:r w:rsidRPr="00A1125D">
        <w:t>историко-географического</w:t>
      </w:r>
      <w:r>
        <w:t xml:space="preserve"> </w:t>
      </w:r>
      <w:r w:rsidRPr="00A1125D">
        <w:t>сочинения</w:t>
      </w:r>
      <w:r>
        <w:t xml:space="preserve"> </w:t>
      </w:r>
      <w:r w:rsidRPr="00A1125D">
        <w:rPr>
          <w:i/>
          <w:iCs/>
        </w:rPr>
        <w:t>Чжу</w:t>
      </w:r>
      <w:r>
        <w:rPr>
          <w:i/>
          <w:iCs/>
        </w:rPr>
        <w:t xml:space="preserve"> </w:t>
      </w:r>
      <w:r w:rsidRPr="00A1125D">
        <w:rPr>
          <w:i/>
          <w:iCs/>
        </w:rPr>
        <w:t>фань</w:t>
      </w:r>
      <w:r>
        <w:rPr>
          <w:i/>
          <w:iCs/>
        </w:rPr>
        <w:t xml:space="preserve"> </w:t>
      </w:r>
      <w:r w:rsidRPr="00A1125D">
        <w:rPr>
          <w:i/>
          <w:iCs/>
        </w:rPr>
        <w:t>чжи</w:t>
      </w:r>
      <w:r>
        <w:t xml:space="preserve"> </w:t>
      </w:r>
      <w:r w:rsidRPr="004E5D2D">
        <w:rPr>
          <w:rFonts w:ascii="KaiTi" w:eastAsia="KaiTi" w:hAnsi="KaiTi" w:cs="Segoe UI" w:hint="eastAsia"/>
          <w:lang w:eastAsia="zh-TW"/>
        </w:rPr>
        <w:t>諸蕃志</w:t>
      </w:r>
      <w:r>
        <w:t xml:space="preserve"> </w:t>
      </w:r>
      <w:r w:rsidRPr="009E1A4A">
        <w:t>«Описание</w:t>
      </w:r>
      <w:r>
        <w:t xml:space="preserve"> </w:t>
      </w:r>
      <w:r w:rsidRPr="009E1A4A">
        <w:t>всех</w:t>
      </w:r>
      <w:r>
        <w:t xml:space="preserve"> </w:t>
      </w:r>
      <w:r w:rsidRPr="009E1A4A">
        <w:t>иноземцев»</w:t>
      </w:r>
      <w:r w:rsidR="004E5D2D">
        <w:t xml:space="preserve"> (</w:t>
      </w:r>
      <w:r w:rsidRPr="009E1A4A">
        <w:t>1225)</w:t>
      </w:r>
      <w:r>
        <w:t xml:space="preserve"> </w:t>
      </w:r>
      <w:r w:rsidRPr="009E1A4A">
        <w:t>авторства</w:t>
      </w:r>
      <w:r>
        <w:t xml:space="preserve"> </w:t>
      </w:r>
      <w:r w:rsidR="004E5D2D" w:rsidRPr="009E1A4A">
        <w:t>и</w:t>
      </w:r>
      <w:r w:rsidRPr="009E1A4A">
        <w:t>нспектора</w:t>
      </w:r>
      <w:r>
        <w:t xml:space="preserve"> </w:t>
      </w:r>
      <w:r w:rsidRPr="009E1A4A">
        <w:t>Управления</w:t>
      </w:r>
      <w:r>
        <w:t xml:space="preserve"> </w:t>
      </w:r>
      <w:r w:rsidRPr="009E1A4A">
        <w:t>торговых</w:t>
      </w:r>
      <w:r>
        <w:t xml:space="preserve"> </w:t>
      </w:r>
      <w:r w:rsidRPr="009E1A4A">
        <w:t>кораблей</w:t>
      </w:r>
      <w:r>
        <w:t xml:space="preserve"> </w:t>
      </w:r>
      <w:r w:rsidRPr="009E1A4A">
        <w:t>в</w:t>
      </w:r>
      <w:r>
        <w:t xml:space="preserve"> </w:t>
      </w:r>
      <w:r w:rsidRPr="009E1A4A">
        <w:t>г.</w:t>
      </w:r>
      <w:r>
        <w:t xml:space="preserve"> </w:t>
      </w:r>
      <w:r w:rsidRPr="009E1A4A">
        <w:t>Цюаньчжоу,</w:t>
      </w:r>
      <w:r>
        <w:t xml:space="preserve"> </w:t>
      </w:r>
      <w:r w:rsidRPr="009E1A4A">
        <w:t>Чжао</w:t>
      </w:r>
      <w:r>
        <w:t xml:space="preserve"> </w:t>
      </w:r>
      <w:r w:rsidRPr="009E1A4A">
        <w:t>Жугуа</w:t>
      </w:r>
      <w:r>
        <w:t xml:space="preserve"> </w:t>
      </w:r>
      <w:r w:rsidRPr="009E1A4A">
        <w:t>(1170</w:t>
      </w:r>
      <w:r w:rsidR="004E5D2D">
        <w:t>–</w:t>
      </w:r>
      <w:r w:rsidRPr="009E1A4A">
        <w:t>1231).</w:t>
      </w:r>
      <w:r>
        <w:t xml:space="preserve"> </w:t>
      </w:r>
      <w:r w:rsidRPr="009E1A4A">
        <w:t>Однако</w:t>
      </w:r>
      <w:r>
        <w:t xml:space="preserve"> </w:t>
      </w:r>
      <w:r w:rsidRPr="009E1A4A">
        <w:t>ни</w:t>
      </w:r>
      <w:r>
        <w:t xml:space="preserve"> </w:t>
      </w:r>
      <w:r w:rsidRPr="009E1A4A">
        <w:t>в</w:t>
      </w:r>
      <w:r>
        <w:t xml:space="preserve"> </w:t>
      </w:r>
      <w:r w:rsidRPr="00A1125D">
        <w:rPr>
          <w:i/>
          <w:iCs/>
        </w:rPr>
        <w:t>Чжу</w:t>
      </w:r>
      <w:r>
        <w:rPr>
          <w:i/>
          <w:iCs/>
        </w:rPr>
        <w:t xml:space="preserve"> </w:t>
      </w:r>
      <w:r w:rsidRPr="00A1125D">
        <w:rPr>
          <w:i/>
          <w:iCs/>
        </w:rPr>
        <w:t>фань</w:t>
      </w:r>
      <w:r>
        <w:rPr>
          <w:i/>
          <w:iCs/>
        </w:rPr>
        <w:t xml:space="preserve"> </w:t>
      </w:r>
      <w:r w:rsidRPr="00A1125D">
        <w:rPr>
          <w:i/>
          <w:iCs/>
        </w:rPr>
        <w:t>чжи</w:t>
      </w:r>
      <w:r w:rsidRPr="009E1A4A">
        <w:t>,</w:t>
      </w:r>
      <w:r>
        <w:t xml:space="preserve"> </w:t>
      </w:r>
      <w:r w:rsidRPr="009E1A4A">
        <w:t>ни</w:t>
      </w:r>
      <w:r>
        <w:t xml:space="preserve"> </w:t>
      </w:r>
      <w:r w:rsidRPr="009E1A4A">
        <w:t>в</w:t>
      </w:r>
      <w:r>
        <w:t xml:space="preserve"> </w:t>
      </w:r>
      <w:r w:rsidRPr="009E1A4A">
        <w:t>династийной</w:t>
      </w:r>
      <w:r>
        <w:t xml:space="preserve"> </w:t>
      </w:r>
      <w:r w:rsidRPr="009E1A4A">
        <w:t>истории</w:t>
      </w:r>
      <w:r>
        <w:t xml:space="preserve"> </w:t>
      </w:r>
      <w:r w:rsidRPr="009E1A4A">
        <w:t>эпохи</w:t>
      </w:r>
      <w:r>
        <w:t xml:space="preserve"> </w:t>
      </w:r>
      <w:r w:rsidRPr="009E1A4A">
        <w:t>Сун</w:t>
      </w:r>
      <w:r>
        <w:t xml:space="preserve"> </w:t>
      </w:r>
      <w:r w:rsidRPr="009E1A4A">
        <w:t>нет</w:t>
      </w:r>
      <w:r>
        <w:t xml:space="preserve"> </w:t>
      </w:r>
      <w:r w:rsidRPr="009E1A4A">
        <w:t>описания</w:t>
      </w:r>
      <w:r>
        <w:t xml:space="preserve"> </w:t>
      </w:r>
      <w:r w:rsidRPr="009E1A4A">
        <w:t>страны</w:t>
      </w:r>
      <w:r>
        <w:t xml:space="preserve"> </w:t>
      </w:r>
      <w:r w:rsidRPr="004E5D2D">
        <w:rPr>
          <w:i/>
        </w:rPr>
        <w:t>Моце</w:t>
      </w:r>
      <w:r w:rsidR="00884E97">
        <w:t xml:space="preserve"> </w:t>
      </w:r>
      <w:r w:rsidR="00884E97" w:rsidRPr="00884E97">
        <w:rPr>
          <w:rFonts w:ascii="KaiTi" w:eastAsia="KaiTi" w:hAnsi="KaiTi" w:hint="eastAsia"/>
          <w:lang w:eastAsia="zh-TW"/>
        </w:rPr>
        <w:t>默伽</w:t>
      </w:r>
      <w:r w:rsidR="00884E97">
        <w:t xml:space="preserve"> </w:t>
      </w:r>
      <w:r w:rsidRPr="009E1A4A">
        <w:t>(Мекка),</w:t>
      </w:r>
      <w:r>
        <w:t xml:space="preserve"> </w:t>
      </w:r>
      <w:r w:rsidRPr="009E1A4A">
        <w:t>из</w:t>
      </w:r>
      <w:r>
        <w:t xml:space="preserve"> </w:t>
      </w:r>
      <w:r w:rsidRPr="009E1A4A">
        <w:t>чего</w:t>
      </w:r>
      <w:r>
        <w:t xml:space="preserve"> </w:t>
      </w:r>
      <w:r w:rsidRPr="009E1A4A">
        <w:t>можно</w:t>
      </w:r>
      <w:r>
        <w:t xml:space="preserve"> </w:t>
      </w:r>
      <w:r w:rsidRPr="009E1A4A">
        <w:t>сделать</w:t>
      </w:r>
      <w:r>
        <w:t xml:space="preserve"> </w:t>
      </w:r>
      <w:r w:rsidRPr="009E1A4A">
        <w:t>вывод,</w:t>
      </w:r>
      <w:r>
        <w:t xml:space="preserve"> </w:t>
      </w:r>
      <w:r w:rsidRPr="009E1A4A">
        <w:t>что</w:t>
      </w:r>
      <w:r>
        <w:t xml:space="preserve"> </w:t>
      </w:r>
      <w:r w:rsidRPr="009E1A4A">
        <w:t>Чэнь</w:t>
      </w:r>
      <w:r>
        <w:t xml:space="preserve"> </w:t>
      </w:r>
      <w:r w:rsidRPr="009E1A4A">
        <w:t>Юаньцзин</w:t>
      </w:r>
      <w:r>
        <w:t xml:space="preserve"> </w:t>
      </w:r>
      <w:r w:rsidRPr="009E1A4A">
        <w:t>использовал</w:t>
      </w:r>
      <w:r>
        <w:t xml:space="preserve"> </w:t>
      </w:r>
      <w:r w:rsidRPr="009E1A4A">
        <w:t>и</w:t>
      </w:r>
      <w:r>
        <w:t xml:space="preserve"> </w:t>
      </w:r>
      <w:r w:rsidRPr="009E1A4A">
        <w:t>другие,</w:t>
      </w:r>
      <w:r>
        <w:t xml:space="preserve"> </w:t>
      </w:r>
      <w:r w:rsidRPr="009E1A4A">
        <w:t>ныне</w:t>
      </w:r>
      <w:r>
        <w:t xml:space="preserve"> </w:t>
      </w:r>
      <w:r w:rsidRPr="009E1A4A">
        <w:t>утерянные</w:t>
      </w:r>
      <w:r>
        <w:t xml:space="preserve"> </w:t>
      </w:r>
      <w:r w:rsidRPr="009E1A4A">
        <w:t>источники</w:t>
      </w:r>
      <w:r>
        <w:t xml:space="preserve"> </w:t>
      </w:r>
      <w:r w:rsidRPr="009E1A4A">
        <w:t>о</w:t>
      </w:r>
      <w:r>
        <w:t xml:space="preserve"> </w:t>
      </w:r>
      <w:r w:rsidRPr="009E1A4A">
        <w:t>заморских</w:t>
      </w:r>
      <w:r>
        <w:t xml:space="preserve"> </w:t>
      </w:r>
      <w:r w:rsidRPr="009E1A4A">
        <w:t>странах</w:t>
      </w:r>
      <w:r>
        <w:t xml:space="preserve"> </w:t>
      </w:r>
      <w:r w:rsidRPr="009E1A4A">
        <w:t>сунского</w:t>
      </w:r>
      <w:r>
        <w:t xml:space="preserve"> </w:t>
      </w:r>
      <w:r w:rsidRPr="009E1A4A">
        <w:t>времени.</w:t>
      </w:r>
      <w:r>
        <w:t xml:space="preserve"> </w:t>
      </w:r>
      <w:r w:rsidRPr="009E1A4A">
        <w:t>При</w:t>
      </w:r>
      <w:r>
        <w:t xml:space="preserve"> </w:t>
      </w:r>
      <w:r w:rsidRPr="009E1A4A">
        <w:t>этом</w:t>
      </w:r>
      <w:r>
        <w:t xml:space="preserve"> </w:t>
      </w:r>
      <w:r w:rsidRPr="009E1A4A">
        <w:t>описание</w:t>
      </w:r>
      <w:r>
        <w:t xml:space="preserve"> </w:t>
      </w:r>
      <w:r w:rsidRPr="009E1A4A">
        <w:t>Мекки</w:t>
      </w:r>
      <w:r>
        <w:t xml:space="preserve"> </w:t>
      </w:r>
      <w:r w:rsidRPr="009E1A4A">
        <w:t>в</w:t>
      </w:r>
      <w:r>
        <w:t xml:space="preserve"> </w:t>
      </w:r>
      <w:r w:rsidRPr="00A1125D">
        <w:rPr>
          <w:i/>
          <w:iCs/>
        </w:rPr>
        <w:t>Чжу</w:t>
      </w:r>
      <w:r>
        <w:rPr>
          <w:i/>
          <w:iCs/>
        </w:rPr>
        <w:t xml:space="preserve"> </w:t>
      </w:r>
      <w:r w:rsidRPr="00A1125D">
        <w:rPr>
          <w:i/>
          <w:iCs/>
        </w:rPr>
        <w:t>фань</w:t>
      </w:r>
      <w:r>
        <w:rPr>
          <w:i/>
          <w:iCs/>
        </w:rPr>
        <w:t xml:space="preserve"> </w:t>
      </w:r>
      <w:r w:rsidRPr="00A1125D">
        <w:rPr>
          <w:i/>
          <w:iCs/>
        </w:rPr>
        <w:t>чжи</w:t>
      </w:r>
      <w:r>
        <w:t xml:space="preserve"> </w:t>
      </w:r>
      <w:r w:rsidRPr="009E1A4A">
        <w:t>всё</w:t>
      </w:r>
      <w:r>
        <w:t xml:space="preserve"> </w:t>
      </w:r>
      <w:r w:rsidRPr="009E1A4A">
        <w:t>же</w:t>
      </w:r>
      <w:r>
        <w:t xml:space="preserve"> </w:t>
      </w:r>
      <w:r w:rsidRPr="009E1A4A">
        <w:t>присутствует,</w:t>
      </w:r>
      <w:r>
        <w:t xml:space="preserve"> </w:t>
      </w:r>
      <w:r w:rsidRPr="009E1A4A">
        <w:t>однако</w:t>
      </w:r>
      <w:r>
        <w:t xml:space="preserve"> </w:t>
      </w:r>
      <w:r w:rsidRPr="009E1A4A">
        <w:t>название</w:t>
      </w:r>
      <w:r>
        <w:t xml:space="preserve"> </w:t>
      </w:r>
      <w:r w:rsidRPr="009E1A4A">
        <w:t>страны</w:t>
      </w:r>
      <w:r>
        <w:t xml:space="preserve"> </w:t>
      </w:r>
      <w:r w:rsidRPr="009E1A4A">
        <w:t>транскрибируется</w:t>
      </w:r>
      <w:r>
        <w:t xml:space="preserve"> </w:t>
      </w:r>
      <w:r w:rsidRPr="009E1A4A">
        <w:t>по-другому</w:t>
      </w:r>
      <w:r>
        <w:t xml:space="preserve"> </w:t>
      </w:r>
      <w:r w:rsidR="004E5D2D">
        <w:t>―</w:t>
      </w:r>
      <w:r>
        <w:t xml:space="preserve"> </w:t>
      </w:r>
      <w:r w:rsidRPr="004E5D2D">
        <w:rPr>
          <w:i/>
        </w:rPr>
        <w:t>Мацзя</w:t>
      </w:r>
      <w:r>
        <w:t xml:space="preserve"> </w:t>
      </w:r>
      <w:r w:rsidRPr="004E5D2D">
        <w:rPr>
          <w:rFonts w:ascii="KaiTi" w:eastAsia="KaiTi" w:hAnsi="KaiTi" w:cs="Segoe UI" w:hint="eastAsia"/>
          <w:lang w:eastAsia="zh-TW"/>
        </w:rPr>
        <w:t>麻嘉</w:t>
      </w:r>
      <w:r w:rsidRPr="009E1A4A">
        <w:t>,</w:t>
      </w:r>
      <w:r>
        <w:t xml:space="preserve"> </w:t>
      </w:r>
      <w:r w:rsidRPr="009E1A4A">
        <w:t>а</w:t>
      </w:r>
      <w:r>
        <w:t xml:space="preserve"> </w:t>
      </w:r>
      <w:r w:rsidRPr="009E1A4A">
        <w:t>содержание</w:t>
      </w:r>
      <w:r>
        <w:t xml:space="preserve"> </w:t>
      </w:r>
      <w:r w:rsidRPr="009E1A4A">
        <w:t>отличается</w:t>
      </w:r>
      <w:r>
        <w:t xml:space="preserve"> </w:t>
      </w:r>
      <w:r w:rsidRPr="009E1A4A">
        <w:t>от</w:t>
      </w:r>
      <w:r>
        <w:t xml:space="preserve"> </w:t>
      </w:r>
      <w:r w:rsidRPr="009E1A4A">
        <w:t>главы</w:t>
      </w:r>
      <w:r>
        <w:t xml:space="preserve"> </w:t>
      </w:r>
      <w:r w:rsidR="004E5D2D">
        <w:t>«</w:t>
      </w:r>
      <w:r w:rsidRPr="009E1A4A">
        <w:t>Моце</w:t>
      </w:r>
      <w:r w:rsidR="004E5D2D">
        <w:t>»</w:t>
      </w:r>
      <w:r>
        <w:t xml:space="preserve"> </w:t>
      </w:r>
      <w:r w:rsidRPr="009E1A4A">
        <w:t>в</w:t>
      </w:r>
      <w:r>
        <w:t xml:space="preserve"> </w:t>
      </w:r>
      <w:r w:rsidRPr="00A1125D">
        <w:rPr>
          <w:i/>
          <w:iCs/>
        </w:rPr>
        <w:t>Дао</w:t>
      </w:r>
      <w:r>
        <w:rPr>
          <w:i/>
          <w:iCs/>
        </w:rPr>
        <w:t xml:space="preserve"> </w:t>
      </w:r>
      <w:r w:rsidRPr="00A1125D">
        <w:rPr>
          <w:i/>
          <w:iCs/>
        </w:rPr>
        <w:t>и</w:t>
      </w:r>
      <w:r>
        <w:rPr>
          <w:i/>
          <w:iCs/>
        </w:rPr>
        <w:t xml:space="preserve"> </w:t>
      </w:r>
      <w:r w:rsidRPr="00A1125D">
        <w:rPr>
          <w:i/>
          <w:iCs/>
        </w:rPr>
        <w:t>цза</w:t>
      </w:r>
      <w:r>
        <w:rPr>
          <w:i/>
          <w:iCs/>
        </w:rPr>
        <w:t xml:space="preserve"> </w:t>
      </w:r>
      <w:r w:rsidRPr="00A1125D">
        <w:rPr>
          <w:i/>
          <w:iCs/>
        </w:rPr>
        <w:t>чжи</w:t>
      </w:r>
      <w:r w:rsidRPr="00A1125D">
        <w:t>.</w:t>
      </w:r>
    </w:p>
    <w:p w14:paraId="47A4D503" w14:textId="77777777" w:rsidR="00215754" w:rsidRPr="00A1125D" w:rsidRDefault="00215754" w:rsidP="007D0354">
      <w:pPr>
        <w:pStyle w:val="aa"/>
        <w:spacing w:line="270" w:lineRule="exact"/>
      </w:pPr>
      <w:r w:rsidRPr="00A1125D">
        <w:t>Более</w:t>
      </w:r>
      <w:r>
        <w:t xml:space="preserve"> </w:t>
      </w:r>
      <w:r w:rsidRPr="00A1125D">
        <w:t>поздние</w:t>
      </w:r>
      <w:r>
        <w:t xml:space="preserve"> </w:t>
      </w:r>
      <w:r w:rsidRPr="00A1125D">
        <w:t>издания</w:t>
      </w:r>
      <w:r>
        <w:t xml:space="preserve"> </w:t>
      </w:r>
      <w:r w:rsidRPr="00A1125D">
        <w:t>энциклопедии</w:t>
      </w:r>
      <w:r>
        <w:t xml:space="preserve"> </w:t>
      </w:r>
      <w:r w:rsidRPr="00A1125D">
        <w:t>были</w:t>
      </w:r>
      <w:r>
        <w:t xml:space="preserve"> </w:t>
      </w:r>
      <w:r w:rsidRPr="00A1125D">
        <w:t>переработаны</w:t>
      </w:r>
      <w:r>
        <w:t xml:space="preserve"> </w:t>
      </w:r>
      <w:r w:rsidRPr="00A1125D">
        <w:t>и</w:t>
      </w:r>
      <w:r>
        <w:t xml:space="preserve"> </w:t>
      </w:r>
      <w:r w:rsidRPr="00A1125D">
        <w:t>дополнены.</w:t>
      </w:r>
      <w:r>
        <w:t xml:space="preserve"> </w:t>
      </w:r>
      <w:r w:rsidRPr="00A1125D">
        <w:t>Такая</w:t>
      </w:r>
      <w:r>
        <w:t xml:space="preserve"> </w:t>
      </w:r>
      <w:r w:rsidRPr="00A1125D">
        <w:t>же</w:t>
      </w:r>
      <w:r>
        <w:t xml:space="preserve"> </w:t>
      </w:r>
      <w:r w:rsidRPr="00A1125D">
        <w:t>участь</w:t>
      </w:r>
      <w:r>
        <w:t xml:space="preserve"> </w:t>
      </w:r>
      <w:r w:rsidRPr="00A1125D">
        <w:t>постигла</w:t>
      </w:r>
      <w:r>
        <w:t xml:space="preserve"> </w:t>
      </w:r>
      <w:r w:rsidRPr="00A1125D">
        <w:t>и</w:t>
      </w:r>
      <w:r>
        <w:t xml:space="preserve"> </w:t>
      </w:r>
      <w:r w:rsidRPr="00A1125D">
        <w:rPr>
          <w:i/>
          <w:iCs/>
        </w:rPr>
        <w:t>цзюань</w:t>
      </w:r>
      <w:r>
        <w:t xml:space="preserve"> </w:t>
      </w:r>
      <w:r w:rsidRPr="009E1A4A">
        <w:t>об</w:t>
      </w:r>
      <w:r>
        <w:t xml:space="preserve"> </w:t>
      </w:r>
      <w:r w:rsidRPr="009E1A4A">
        <w:t>иноземцах:</w:t>
      </w:r>
      <w:r>
        <w:t xml:space="preserve"> </w:t>
      </w:r>
      <w:r w:rsidRPr="009E1A4A">
        <w:t>его</w:t>
      </w:r>
      <w:r>
        <w:t xml:space="preserve"> </w:t>
      </w:r>
      <w:r w:rsidRPr="009E1A4A">
        <w:t>название</w:t>
      </w:r>
      <w:r>
        <w:t xml:space="preserve"> </w:t>
      </w:r>
      <w:r w:rsidRPr="009E1A4A">
        <w:t>изменено</w:t>
      </w:r>
      <w:r>
        <w:t xml:space="preserve"> </w:t>
      </w:r>
      <w:r w:rsidRPr="009E1A4A">
        <w:t>на</w:t>
      </w:r>
      <w:r>
        <w:t xml:space="preserve"> </w:t>
      </w:r>
      <w:r w:rsidRPr="00A1125D">
        <w:rPr>
          <w:i/>
          <w:iCs/>
        </w:rPr>
        <w:t>Фанго</w:t>
      </w:r>
      <w:r>
        <w:rPr>
          <w:i/>
          <w:iCs/>
        </w:rPr>
        <w:t xml:space="preserve"> </w:t>
      </w:r>
      <w:r w:rsidRPr="00A1125D">
        <w:rPr>
          <w:i/>
          <w:iCs/>
        </w:rPr>
        <w:t>лэй</w:t>
      </w:r>
      <w:r>
        <w:t xml:space="preserve"> </w:t>
      </w:r>
      <w:r w:rsidRPr="004E5D2D">
        <w:rPr>
          <w:rFonts w:ascii="KaiTi" w:eastAsia="KaiTi" w:hAnsi="KaiTi" w:cs="MS Gothic" w:hint="eastAsia"/>
        </w:rPr>
        <w:t>方國類</w:t>
      </w:r>
      <w:r>
        <w:t xml:space="preserve"> </w:t>
      </w:r>
      <w:r w:rsidRPr="009E1A4A">
        <w:t>(«Государства</w:t>
      </w:r>
      <w:r>
        <w:t xml:space="preserve"> </w:t>
      </w:r>
      <w:r w:rsidRPr="009E1A4A">
        <w:t>[всех]</w:t>
      </w:r>
      <w:r>
        <w:t xml:space="preserve"> </w:t>
      </w:r>
      <w:r w:rsidRPr="009E1A4A">
        <w:t>стран</w:t>
      </w:r>
      <w:r>
        <w:t xml:space="preserve"> </w:t>
      </w:r>
      <w:r w:rsidRPr="009E1A4A">
        <w:t>света,</w:t>
      </w:r>
      <w:r>
        <w:t xml:space="preserve"> </w:t>
      </w:r>
      <w:r w:rsidRPr="009E1A4A">
        <w:t>[сгруппированные</w:t>
      </w:r>
      <w:r>
        <w:t xml:space="preserve"> </w:t>
      </w:r>
      <w:r w:rsidRPr="009E1A4A">
        <w:t>по]</w:t>
      </w:r>
      <w:r>
        <w:t xml:space="preserve"> </w:t>
      </w:r>
      <w:r w:rsidRPr="009E1A4A">
        <w:t>разделам»),</w:t>
      </w:r>
      <w:r>
        <w:t xml:space="preserve"> </w:t>
      </w:r>
      <w:r w:rsidRPr="009E1A4A">
        <w:t>некоторые</w:t>
      </w:r>
      <w:r>
        <w:t xml:space="preserve"> </w:t>
      </w:r>
      <w:r w:rsidRPr="009E1A4A">
        <w:t>главы</w:t>
      </w:r>
      <w:r>
        <w:t xml:space="preserve"> </w:t>
      </w:r>
      <w:r w:rsidRPr="009E1A4A">
        <w:t>слегка</w:t>
      </w:r>
      <w:r>
        <w:t xml:space="preserve"> </w:t>
      </w:r>
      <w:r w:rsidRPr="009E1A4A">
        <w:t>отредактированы:</w:t>
      </w:r>
      <w:r>
        <w:t xml:space="preserve"> </w:t>
      </w:r>
      <w:r w:rsidRPr="009E1A4A">
        <w:t>заменены</w:t>
      </w:r>
      <w:r>
        <w:t xml:space="preserve"> </w:t>
      </w:r>
      <w:r w:rsidRPr="009E1A4A">
        <w:t>отдельные</w:t>
      </w:r>
      <w:r>
        <w:t xml:space="preserve"> </w:t>
      </w:r>
      <w:r w:rsidRPr="009E1A4A">
        <w:t>иероглифы,</w:t>
      </w:r>
      <w:r>
        <w:t xml:space="preserve"> </w:t>
      </w:r>
      <w:r w:rsidRPr="009E1A4A">
        <w:t>перефразированы</w:t>
      </w:r>
      <w:r>
        <w:t xml:space="preserve"> </w:t>
      </w:r>
      <w:r w:rsidRPr="009E1A4A">
        <w:t>некоторые</w:t>
      </w:r>
      <w:r>
        <w:t xml:space="preserve"> </w:t>
      </w:r>
      <w:r w:rsidRPr="009E1A4A">
        <w:t>предложения.</w:t>
      </w:r>
      <w:r>
        <w:t xml:space="preserve"> </w:t>
      </w:r>
      <w:r w:rsidRPr="009E1A4A">
        <w:t>Так,</w:t>
      </w:r>
      <w:r>
        <w:t xml:space="preserve"> </w:t>
      </w:r>
      <w:r w:rsidRPr="009E1A4A">
        <w:t>иероглиф</w:t>
      </w:r>
      <w:r>
        <w:t xml:space="preserve"> </w:t>
      </w:r>
      <w:r w:rsidRPr="00A1125D">
        <w:rPr>
          <w:i/>
          <w:iCs/>
        </w:rPr>
        <w:t>ла</w:t>
      </w:r>
      <w:r>
        <w:t xml:space="preserve"> </w:t>
      </w:r>
      <w:r w:rsidRPr="004E5D2D">
        <w:rPr>
          <w:rFonts w:ascii="KaiTi" w:eastAsia="KaiTi" w:hAnsi="KaiTi" w:cs="MS Gothic" w:hint="eastAsia"/>
        </w:rPr>
        <w:t>﨟</w:t>
      </w:r>
      <w:r>
        <w:t xml:space="preserve"> </w:t>
      </w:r>
      <w:r w:rsidRPr="009E1A4A">
        <w:t>в</w:t>
      </w:r>
      <w:r>
        <w:t xml:space="preserve"> </w:t>
      </w:r>
      <w:r w:rsidRPr="009E1A4A">
        <w:t>записи</w:t>
      </w:r>
      <w:r>
        <w:t xml:space="preserve"> </w:t>
      </w:r>
      <w:r w:rsidRPr="009E1A4A">
        <w:t>названия</w:t>
      </w:r>
      <w:r>
        <w:t xml:space="preserve"> </w:t>
      </w:r>
      <w:r w:rsidRPr="009E1A4A">
        <w:t>страны</w:t>
      </w:r>
      <w:r>
        <w:t xml:space="preserve"> </w:t>
      </w:r>
      <w:r w:rsidRPr="004E5D2D">
        <w:rPr>
          <w:i/>
        </w:rPr>
        <w:t>Чжэньла</w:t>
      </w:r>
      <w:r>
        <w:t xml:space="preserve"> </w:t>
      </w:r>
      <w:r w:rsidRPr="009E1A4A">
        <w:t>заменён</w:t>
      </w:r>
      <w:r>
        <w:t xml:space="preserve"> </w:t>
      </w:r>
      <w:r w:rsidRPr="009E1A4A">
        <w:t>на</w:t>
      </w:r>
      <w:r>
        <w:t xml:space="preserve"> </w:t>
      </w:r>
      <w:r w:rsidRPr="009E1A4A">
        <w:t>более</w:t>
      </w:r>
      <w:r>
        <w:t xml:space="preserve"> </w:t>
      </w:r>
      <w:r w:rsidRPr="009E1A4A">
        <w:t>распространённый</w:t>
      </w:r>
      <w:r>
        <w:t xml:space="preserve"> </w:t>
      </w:r>
      <w:r w:rsidRPr="009E1A4A">
        <w:t>при</w:t>
      </w:r>
      <w:r>
        <w:t xml:space="preserve"> </w:t>
      </w:r>
      <w:r w:rsidRPr="009E1A4A">
        <w:t>транскрибировании</w:t>
      </w:r>
      <w:r>
        <w:t xml:space="preserve"> </w:t>
      </w:r>
      <w:r w:rsidRPr="009E1A4A">
        <w:t>этого</w:t>
      </w:r>
      <w:r>
        <w:t xml:space="preserve"> </w:t>
      </w:r>
      <w:r w:rsidRPr="009E1A4A">
        <w:t>названия</w:t>
      </w:r>
      <w:r>
        <w:t xml:space="preserve"> </w:t>
      </w:r>
      <w:r w:rsidR="004E5D2D">
        <w:t>―</w:t>
      </w:r>
      <w:r>
        <w:t xml:space="preserve"> </w:t>
      </w:r>
      <w:r w:rsidRPr="00A1125D">
        <w:rPr>
          <w:i/>
          <w:iCs/>
        </w:rPr>
        <w:t>ла</w:t>
      </w:r>
      <w:r w:rsidR="004E5D2D" w:rsidRPr="004E5D2D">
        <w:rPr>
          <w:iCs/>
        </w:rPr>
        <w:t xml:space="preserve"> </w:t>
      </w:r>
      <w:r w:rsidR="004E5D2D" w:rsidRPr="004E5D2D">
        <w:rPr>
          <w:rFonts w:ascii="KaiTi" w:eastAsia="KaiTi" w:hAnsi="KaiTi" w:cs="MS Gothic" w:hint="eastAsia"/>
        </w:rPr>
        <w:t>臘</w:t>
      </w:r>
      <w:r w:rsidRPr="009E1A4A">
        <w:t>.</w:t>
      </w:r>
      <w:r>
        <w:t xml:space="preserve"> </w:t>
      </w:r>
      <w:r w:rsidRPr="009E1A4A">
        <w:t>К</w:t>
      </w:r>
      <w:r w:rsidR="004E5D2D">
        <w:t> </w:t>
      </w:r>
      <w:r w:rsidRPr="009E1A4A">
        <w:t>предыдущим</w:t>
      </w:r>
      <w:r>
        <w:t xml:space="preserve"> </w:t>
      </w:r>
      <w:r w:rsidRPr="009E1A4A">
        <w:t>описаниям</w:t>
      </w:r>
      <w:r>
        <w:t xml:space="preserve"> </w:t>
      </w:r>
      <w:r w:rsidR="004E5D2D">
        <w:t xml:space="preserve">(числом </w:t>
      </w:r>
      <w:r w:rsidR="004E5D2D" w:rsidRPr="009E1A4A">
        <w:t>21</w:t>
      </w:r>
      <w:r w:rsidR="004E5D2D">
        <w:t xml:space="preserve">) </w:t>
      </w:r>
      <w:r w:rsidRPr="009E1A4A">
        <w:t>добавлены</w:t>
      </w:r>
      <w:r>
        <w:t xml:space="preserve"> </w:t>
      </w:r>
      <w:r w:rsidRPr="009E1A4A">
        <w:t>ещё</w:t>
      </w:r>
      <w:r>
        <w:t xml:space="preserve"> </w:t>
      </w:r>
      <w:r w:rsidRPr="009E1A4A">
        <w:t>33</w:t>
      </w:r>
      <w:r>
        <w:t xml:space="preserve"> </w:t>
      </w:r>
      <w:r w:rsidRPr="009E1A4A">
        <w:t>главы-описания</w:t>
      </w:r>
      <w:r>
        <w:t xml:space="preserve"> </w:t>
      </w:r>
      <w:r w:rsidRPr="009E1A4A">
        <w:t>отдельных</w:t>
      </w:r>
      <w:r>
        <w:t xml:space="preserve"> </w:t>
      </w:r>
      <w:r w:rsidRPr="009E1A4A">
        <w:t>политий</w:t>
      </w:r>
      <w:r>
        <w:t xml:space="preserve"> </w:t>
      </w:r>
      <w:r w:rsidRPr="009E1A4A">
        <w:t>и</w:t>
      </w:r>
      <w:r>
        <w:t xml:space="preserve"> </w:t>
      </w:r>
      <w:r w:rsidRPr="009E1A4A">
        <w:t>варварских</w:t>
      </w:r>
      <w:r>
        <w:t xml:space="preserve"> </w:t>
      </w:r>
      <w:r w:rsidRPr="009E1A4A">
        <w:t>племён.</w:t>
      </w:r>
      <w:r>
        <w:t xml:space="preserve"> </w:t>
      </w:r>
      <w:r w:rsidRPr="009E1A4A">
        <w:t>Судя</w:t>
      </w:r>
      <w:r>
        <w:t xml:space="preserve"> </w:t>
      </w:r>
      <w:r w:rsidRPr="009E1A4A">
        <w:t>по</w:t>
      </w:r>
      <w:r>
        <w:t xml:space="preserve"> </w:t>
      </w:r>
      <w:r w:rsidRPr="009E1A4A">
        <w:t>всему,</w:t>
      </w:r>
      <w:r>
        <w:t xml:space="preserve"> </w:t>
      </w:r>
      <w:r w:rsidRPr="009E1A4A">
        <w:t>большая</w:t>
      </w:r>
      <w:r>
        <w:t xml:space="preserve"> </w:t>
      </w:r>
      <w:r w:rsidRPr="009E1A4A">
        <w:t>их</w:t>
      </w:r>
      <w:r>
        <w:t xml:space="preserve"> </w:t>
      </w:r>
      <w:r w:rsidRPr="009E1A4A">
        <w:t>часть</w:t>
      </w:r>
      <w:r>
        <w:t xml:space="preserve"> </w:t>
      </w:r>
      <w:r w:rsidRPr="009E1A4A">
        <w:t>мыслилась</w:t>
      </w:r>
      <w:r>
        <w:t xml:space="preserve"> </w:t>
      </w:r>
      <w:r w:rsidRPr="009E1A4A">
        <w:t>юаньскими</w:t>
      </w:r>
      <w:r>
        <w:t xml:space="preserve"> </w:t>
      </w:r>
      <w:r w:rsidRPr="009E1A4A">
        <w:t>историографами</w:t>
      </w:r>
      <w:r>
        <w:t xml:space="preserve"> </w:t>
      </w:r>
      <w:r w:rsidRPr="009E1A4A">
        <w:t>как</w:t>
      </w:r>
      <w:r>
        <w:t xml:space="preserve"> </w:t>
      </w:r>
      <w:r w:rsidRPr="009E1A4A">
        <w:t>мифологические,</w:t>
      </w:r>
      <w:r>
        <w:t xml:space="preserve"> </w:t>
      </w:r>
      <w:r w:rsidRPr="009E1A4A">
        <w:t>восходящие</w:t>
      </w:r>
      <w:r>
        <w:t xml:space="preserve"> </w:t>
      </w:r>
      <w:r w:rsidRPr="009E1A4A">
        <w:t>к</w:t>
      </w:r>
      <w:r>
        <w:t xml:space="preserve"> </w:t>
      </w:r>
      <w:r w:rsidRPr="009E1A4A">
        <w:t>древним</w:t>
      </w:r>
      <w:r>
        <w:t xml:space="preserve"> </w:t>
      </w:r>
      <w:r w:rsidRPr="009E1A4A">
        <w:t>легендам</w:t>
      </w:r>
      <w:r>
        <w:t xml:space="preserve"> </w:t>
      </w:r>
      <w:r w:rsidRPr="009E1A4A">
        <w:t>и</w:t>
      </w:r>
      <w:r>
        <w:t xml:space="preserve"> </w:t>
      </w:r>
      <w:r w:rsidRPr="009E1A4A">
        <w:t>пространственным</w:t>
      </w:r>
      <w:r>
        <w:t xml:space="preserve"> </w:t>
      </w:r>
      <w:r w:rsidRPr="009E1A4A">
        <w:t>представлениям.</w:t>
      </w:r>
      <w:r>
        <w:t xml:space="preserve"> </w:t>
      </w:r>
      <w:r w:rsidRPr="009E1A4A">
        <w:t>Так,</w:t>
      </w:r>
      <w:r>
        <w:t xml:space="preserve"> </w:t>
      </w:r>
      <w:r w:rsidRPr="009E1A4A">
        <w:t>ко</w:t>
      </w:r>
      <w:r>
        <w:t xml:space="preserve"> </w:t>
      </w:r>
      <w:r w:rsidRPr="009E1A4A">
        <w:t>всем</w:t>
      </w:r>
      <w:r>
        <w:t xml:space="preserve"> </w:t>
      </w:r>
      <w:r w:rsidRPr="009E1A4A">
        <w:t>трём</w:t>
      </w:r>
      <w:r>
        <w:t xml:space="preserve"> </w:t>
      </w:r>
      <w:r w:rsidRPr="009E1A4A">
        <w:t>странам</w:t>
      </w:r>
      <w:r>
        <w:t xml:space="preserve"> </w:t>
      </w:r>
      <w:r w:rsidRPr="009E1A4A">
        <w:t>Арабского</w:t>
      </w:r>
      <w:r>
        <w:t xml:space="preserve"> </w:t>
      </w:r>
      <w:r w:rsidRPr="009E1A4A">
        <w:t>Востока,</w:t>
      </w:r>
      <w:r>
        <w:t xml:space="preserve"> </w:t>
      </w:r>
      <w:r w:rsidRPr="009E1A4A">
        <w:t>описываемым</w:t>
      </w:r>
      <w:r>
        <w:t xml:space="preserve"> </w:t>
      </w:r>
      <w:r w:rsidRPr="009E1A4A">
        <w:t>в</w:t>
      </w:r>
      <w:r>
        <w:t xml:space="preserve"> </w:t>
      </w:r>
      <w:r w:rsidRPr="009E1A4A">
        <w:t>оригинальном</w:t>
      </w:r>
      <w:r>
        <w:t xml:space="preserve"> </w:t>
      </w:r>
      <w:r w:rsidRPr="00A1125D">
        <w:rPr>
          <w:i/>
          <w:iCs/>
        </w:rPr>
        <w:t>Дао</w:t>
      </w:r>
      <w:r>
        <w:rPr>
          <w:i/>
          <w:iCs/>
        </w:rPr>
        <w:t xml:space="preserve"> </w:t>
      </w:r>
      <w:r w:rsidRPr="00A1125D">
        <w:rPr>
          <w:i/>
          <w:iCs/>
        </w:rPr>
        <w:t>и</w:t>
      </w:r>
      <w:r>
        <w:rPr>
          <w:i/>
          <w:iCs/>
        </w:rPr>
        <w:t xml:space="preserve"> </w:t>
      </w:r>
      <w:r w:rsidRPr="00A1125D">
        <w:rPr>
          <w:i/>
          <w:iCs/>
        </w:rPr>
        <w:t>цза</w:t>
      </w:r>
      <w:r>
        <w:rPr>
          <w:i/>
          <w:iCs/>
        </w:rPr>
        <w:t xml:space="preserve"> </w:t>
      </w:r>
      <w:r w:rsidRPr="00A1125D">
        <w:rPr>
          <w:i/>
          <w:iCs/>
        </w:rPr>
        <w:t>чжи</w:t>
      </w:r>
      <w:r w:rsidRPr="009E1A4A">
        <w:t>,</w:t>
      </w:r>
      <w:r>
        <w:t xml:space="preserve"> </w:t>
      </w:r>
      <w:r w:rsidRPr="009E1A4A">
        <w:t>идёт</w:t>
      </w:r>
      <w:r>
        <w:t xml:space="preserve"> </w:t>
      </w:r>
      <w:r w:rsidRPr="009E1A4A">
        <w:t>приписка</w:t>
      </w:r>
      <w:r>
        <w:t xml:space="preserve"> </w:t>
      </w:r>
      <w:r w:rsidRPr="004E5D2D">
        <w:rPr>
          <w:i/>
        </w:rPr>
        <w:t>Даши</w:t>
      </w:r>
      <w:r w:rsidR="004E5D2D">
        <w:t xml:space="preserve"> </w:t>
      </w:r>
      <w:r w:rsidR="004E5D2D" w:rsidRPr="004E5D2D">
        <w:rPr>
          <w:rFonts w:ascii="KaiTi" w:eastAsia="KaiTi" w:hAnsi="KaiTi" w:cs="MS Gothic" w:hint="eastAsia"/>
        </w:rPr>
        <w:t>大食</w:t>
      </w:r>
      <w:r w:rsidR="004E5D2D">
        <w:t xml:space="preserve"> ―</w:t>
      </w:r>
      <w:r>
        <w:t xml:space="preserve"> </w:t>
      </w:r>
      <w:r w:rsidRPr="009E1A4A">
        <w:t>собирательное</w:t>
      </w:r>
      <w:r>
        <w:t xml:space="preserve"> </w:t>
      </w:r>
      <w:r w:rsidRPr="009E1A4A">
        <w:t>название</w:t>
      </w:r>
      <w:r>
        <w:t xml:space="preserve"> </w:t>
      </w:r>
      <w:r w:rsidRPr="009E1A4A">
        <w:t>для</w:t>
      </w:r>
      <w:r>
        <w:t xml:space="preserve"> </w:t>
      </w:r>
      <w:r w:rsidRPr="009E1A4A">
        <w:t>обозначения</w:t>
      </w:r>
      <w:r>
        <w:t xml:space="preserve"> </w:t>
      </w:r>
      <w:r w:rsidRPr="009E1A4A">
        <w:t>стран</w:t>
      </w:r>
      <w:r>
        <w:t xml:space="preserve"> </w:t>
      </w:r>
      <w:r w:rsidRPr="009E1A4A">
        <w:t>Арабского</w:t>
      </w:r>
      <w:r>
        <w:t xml:space="preserve"> </w:t>
      </w:r>
      <w:r w:rsidRPr="009E1A4A">
        <w:t>мира.</w:t>
      </w:r>
      <w:r>
        <w:t xml:space="preserve"> </w:t>
      </w:r>
      <w:r w:rsidRPr="009E1A4A">
        <w:t>При</w:t>
      </w:r>
      <w:r>
        <w:t xml:space="preserve"> </w:t>
      </w:r>
      <w:r w:rsidRPr="009E1A4A">
        <w:t>этом</w:t>
      </w:r>
      <w:r>
        <w:t xml:space="preserve"> </w:t>
      </w:r>
      <w:r w:rsidRPr="009E1A4A">
        <w:t>описание</w:t>
      </w:r>
      <w:r>
        <w:t xml:space="preserve"> </w:t>
      </w:r>
      <w:r w:rsidRPr="009E1A4A">
        <w:t>самой</w:t>
      </w:r>
      <w:r>
        <w:t xml:space="preserve"> </w:t>
      </w:r>
      <w:r w:rsidRPr="009E1A4A">
        <w:t>страны</w:t>
      </w:r>
      <w:r>
        <w:t xml:space="preserve"> </w:t>
      </w:r>
      <w:r w:rsidRPr="004E5D2D">
        <w:rPr>
          <w:i/>
        </w:rPr>
        <w:t>Даши</w:t>
      </w:r>
      <w:r>
        <w:t xml:space="preserve"> </w:t>
      </w:r>
      <w:r w:rsidRPr="009E1A4A">
        <w:t>присутствует</w:t>
      </w:r>
      <w:r>
        <w:t xml:space="preserve"> </w:t>
      </w:r>
      <w:r w:rsidRPr="009E1A4A">
        <w:t>только</w:t>
      </w:r>
      <w:r>
        <w:t xml:space="preserve"> </w:t>
      </w:r>
      <w:r w:rsidRPr="009E1A4A">
        <w:t>среди</w:t>
      </w:r>
      <w:r>
        <w:t xml:space="preserve"> </w:t>
      </w:r>
      <w:r w:rsidRPr="009E1A4A">
        <w:t>стран,</w:t>
      </w:r>
      <w:r>
        <w:t xml:space="preserve"> </w:t>
      </w:r>
      <w:r w:rsidRPr="009E1A4A">
        <w:t>позднее</w:t>
      </w:r>
      <w:r>
        <w:t xml:space="preserve"> </w:t>
      </w:r>
      <w:r w:rsidRPr="009E1A4A">
        <w:t>добавленных</w:t>
      </w:r>
      <w:r>
        <w:t xml:space="preserve"> </w:t>
      </w:r>
      <w:r w:rsidRPr="009E1A4A">
        <w:t>в</w:t>
      </w:r>
      <w:r>
        <w:t xml:space="preserve"> </w:t>
      </w:r>
      <w:r w:rsidRPr="00A1125D">
        <w:rPr>
          <w:i/>
          <w:iCs/>
        </w:rPr>
        <w:t>Фанго</w:t>
      </w:r>
      <w:r>
        <w:rPr>
          <w:i/>
          <w:iCs/>
        </w:rPr>
        <w:t xml:space="preserve"> </w:t>
      </w:r>
      <w:r w:rsidRPr="00A1125D">
        <w:rPr>
          <w:i/>
          <w:iCs/>
        </w:rPr>
        <w:t>лэй</w:t>
      </w:r>
      <w:r w:rsidRPr="009E1A4A">
        <w:t>,</w:t>
      </w:r>
      <w:r>
        <w:t xml:space="preserve"> </w:t>
      </w:r>
      <w:r w:rsidRPr="009E1A4A">
        <w:t>а</w:t>
      </w:r>
      <w:r>
        <w:t xml:space="preserve"> </w:t>
      </w:r>
      <w:r w:rsidRPr="009E1A4A">
        <w:t>содержание</w:t>
      </w:r>
      <w:r>
        <w:t xml:space="preserve"> </w:t>
      </w:r>
      <w:r w:rsidRPr="009E1A4A">
        <w:t>этой</w:t>
      </w:r>
      <w:r>
        <w:t xml:space="preserve"> </w:t>
      </w:r>
      <w:r w:rsidRPr="009E1A4A">
        <w:t>главы</w:t>
      </w:r>
      <w:r>
        <w:t xml:space="preserve"> </w:t>
      </w:r>
      <w:r w:rsidRPr="009E1A4A">
        <w:t>представляет</w:t>
      </w:r>
      <w:r>
        <w:t xml:space="preserve"> </w:t>
      </w:r>
      <w:r w:rsidRPr="009E1A4A">
        <w:t>собой</w:t>
      </w:r>
      <w:r>
        <w:t xml:space="preserve"> </w:t>
      </w:r>
      <w:r w:rsidRPr="009E1A4A">
        <w:t>пересказ</w:t>
      </w:r>
      <w:r>
        <w:t xml:space="preserve"> </w:t>
      </w:r>
      <w:r w:rsidRPr="009E1A4A">
        <w:t>легенды</w:t>
      </w:r>
      <w:r>
        <w:t xml:space="preserve"> </w:t>
      </w:r>
      <w:r w:rsidRPr="009E1A4A">
        <w:t>о</w:t>
      </w:r>
      <w:r>
        <w:t xml:space="preserve"> </w:t>
      </w:r>
      <w:r w:rsidRPr="009E1A4A">
        <w:t>дереве</w:t>
      </w:r>
      <w:r>
        <w:t xml:space="preserve"> </w:t>
      </w:r>
      <w:r w:rsidRPr="009E1A4A">
        <w:t>с</w:t>
      </w:r>
      <w:r>
        <w:t xml:space="preserve"> </w:t>
      </w:r>
      <w:r w:rsidRPr="009E1A4A">
        <w:t>плодами</w:t>
      </w:r>
      <w:r>
        <w:t xml:space="preserve"> </w:t>
      </w:r>
      <w:r w:rsidRPr="009E1A4A">
        <w:t>в</w:t>
      </w:r>
      <w:r>
        <w:t xml:space="preserve"> </w:t>
      </w:r>
      <w:r w:rsidRPr="009E1A4A">
        <w:t>виде</w:t>
      </w:r>
      <w:r>
        <w:t xml:space="preserve"> </w:t>
      </w:r>
      <w:r w:rsidRPr="009E1A4A">
        <w:t>человеческих</w:t>
      </w:r>
      <w:r>
        <w:t xml:space="preserve"> </w:t>
      </w:r>
      <w:r w:rsidRPr="009E1A4A">
        <w:t>голов,</w:t>
      </w:r>
      <w:r>
        <w:t xml:space="preserve"> </w:t>
      </w:r>
      <w:r w:rsidRPr="009E1A4A">
        <w:t>впервые</w:t>
      </w:r>
      <w:r>
        <w:t xml:space="preserve"> </w:t>
      </w:r>
      <w:r w:rsidRPr="009E1A4A">
        <w:t>фигурирующей</w:t>
      </w:r>
      <w:r>
        <w:t xml:space="preserve"> </w:t>
      </w:r>
      <w:r w:rsidRPr="009E1A4A">
        <w:t>в</w:t>
      </w:r>
      <w:r>
        <w:t xml:space="preserve"> </w:t>
      </w:r>
      <w:r w:rsidRPr="009E1A4A">
        <w:t>контексте</w:t>
      </w:r>
      <w:r>
        <w:t xml:space="preserve"> </w:t>
      </w:r>
      <w:r w:rsidRPr="009E1A4A">
        <w:t>арабского</w:t>
      </w:r>
      <w:r>
        <w:t xml:space="preserve"> </w:t>
      </w:r>
      <w:r w:rsidRPr="009E1A4A">
        <w:t>мира</w:t>
      </w:r>
      <w:r>
        <w:t xml:space="preserve"> </w:t>
      </w:r>
      <w:r w:rsidRPr="009E1A4A">
        <w:t>в</w:t>
      </w:r>
      <w:r>
        <w:t xml:space="preserve"> </w:t>
      </w:r>
      <w:r w:rsidRPr="009E1A4A">
        <w:t>танском</w:t>
      </w:r>
      <w:r>
        <w:t xml:space="preserve"> </w:t>
      </w:r>
      <w:r w:rsidRPr="009E1A4A">
        <w:t>своде</w:t>
      </w:r>
      <w:r>
        <w:t xml:space="preserve"> </w:t>
      </w:r>
      <w:r w:rsidRPr="00A1125D">
        <w:rPr>
          <w:i/>
          <w:iCs/>
        </w:rPr>
        <w:t>Тундянь</w:t>
      </w:r>
      <w:r>
        <w:t xml:space="preserve"> </w:t>
      </w:r>
      <w:r w:rsidRPr="00A1125D">
        <w:t>«Исторический</w:t>
      </w:r>
      <w:r>
        <w:t xml:space="preserve"> </w:t>
      </w:r>
      <w:r w:rsidRPr="00A1125D">
        <w:t>свод»</w:t>
      </w:r>
      <w:r>
        <w:t xml:space="preserve"> </w:t>
      </w:r>
      <w:r w:rsidR="004E5D2D">
        <w:t>(</w:t>
      </w:r>
      <w:r w:rsidRPr="00A1125D">
        <w:t>801).</w:t>
      </w:r>
    </w:p>
    <w:p w14:paraId="198CB713" w14:textId="77777777" w:rsidR="009D1CCB" w:rsidRPr="00080605" w:rsidRDefault="00215754" w:rsidP="007D0354">
      <w:pPr>
        <w:pStyle w:val="aa"/>
        <w:spacing w:line="270" w:lineRule="exact"/>
        <w:rPr>
          <w:rFonts w:cs="Segoe UI"/>
          <w:szCs w:val="18"/>
        </w:rPr>
      </w:pPr>
      <w:r w:rsidRPr="00A1125D">
        <w:t>Таким</w:t>
      </w:r>
      <w:r>
        <w:t xml:space="preserve"> </w:t>
      </w:r>
      <w:r w:rsidRPr="00A1125D">
        <w:t>образом,</w:t>
      </w:r>
      <w:r>
        <w:t xml:space="preserve"> </w:t>
      </w:r>
      <w:r w:rsidRPr="00A1125D">
        <w:rPr>
          <w:i/>
          <w:iCs/>
        </w:rPr>
        <w:t>Дао</w:t>
      </w:r>
      <w:r>
        <w:rPr>
          <w:i/>
          <w:iCs/>
        </w:rPr>
        <w:t xml:space="preserve"> </w:t>
      </w:r>
      <w:r w:rsidRPr="00A1125D">
        <w:rPr>
          <w:i/>
          <w:iCs/>
        </w:rPr>
        <w:t>и</w:t>
      </w:r>
      <w:r>
        <w:rPr>
          <w:i/>
          <w:iCs/>
        </w:rPr>
        <w:t xml:space="preserve"> </w:t>
      </w:r>
      <w:r w:rsidRPr="00A1125D">
        <w:rPr>
          <w:i/>
          <w:iCs/>
        </w:rPr>
        <w:t>цза</w:t>
      </w:r>
      <w:r>
        <w:rPr>
          <w:i/>
          <w:iCs/>
        </w:rPr>
        <w:t xml:space="preserve"> </w:t>
      </w:r>
      <w:r w:rsidRPr="00A1125D">
        <w:rPr>
          <w:i/>
          <w:iCs/>
        </w:rPr>
        <w:t>чжи</w:t>
      </w:r>
      <w:r>
        <w:t xml:space="preserve"> </w:t>
      </w:r>
      <w:r w:rsidRPr="009E1A4A">
        <w:t>и</w:t>
      </w:r>
      <w:r>
        <w:t xml:space="preserve"> </w:t>
      </w:r>
      <w:r w:rsidRPr="00A1125D">
        <w:rPr>
          <w:i/>
          <w:iCs/>
        </w:rPr>
        <w:t>Фанго</w:t>
      </w:r>
      <w:r>
        <w:rPr>
          <w:i/>
          <w:iCs/>
        </w:rPr>
        <w:t xml:space="preserve"> </w:t>
      </w:r>
      <w:r w:rsidRPr="00A1125D">
        <w:rPr>
          <w:i/>
          <w:iCs/>
        </w:rPr>
        <w:t>лэй</w:t>
      </w:r>
      <w:r>
        <w:t xml:space="preserve"> </w:t>
      </w:r>
      <w:r w:rsidRPr="009E1A4A">
        <w:t>являются</w:t>
      </w:r>
      <w:r>
        <w:t xml:space="preserve"> </w:t>
      </w:r>
      <w:r w:rsidRPr="009E1A4A">
        <w:t>двумя</w:t>
      </w:r>
      <w:r>
        <w:t xml:space="preserve"> </w:t>
      </w:r>
      <w:r w:rsidRPr="009E1A4A">
        <w:t>связанными</w:t>
      </w:r>
      <w:r>
        <w:t xml:space="preserve"> </w:t>
      </w:r>
      <w:r w:rsidRPr="009E1A4A">
        <w:t>между</w:t>
      </w:r>
      <w:r>
        <w:t xml:space="preserve"> </w:t>
      </w:r>
      <w:r w:rsidRPr="009E1A4A">
        <w:t>собой</w:t>
      </w:r>
      <w:r>
        <w:t xml:space="preserve"> </w:t>
      </w:r>
      <w:r w:rsidRPr="009E1A4A">
        <w:t>источниками</w:t>
      </w:r>
      <w:r>
        <w:t xml:space="preserve"> </w:t>
      </w:r>
      <w:r w:rsidRPr="009E1A4A">
        <w:t>о</w:t>
      </w:r>
      <w:r>
        <w:t xml:space="preserve"> </w:t>
      </w:r>
      <w:r w:rsidRPr="009E1A4A">
        <w:t>заморских</w:t>
      </w:r>
      <w:r>
        <w:t xml:space="preserve"> </w:t>
      </w:r>
      <w:r w:rsidRPr="009E1A4A">
        <w:t>странах</w:t>
      </w:r>
      <w:r>
        <w:t xml:space="preserve"> </w:t>
      </w:r>
      <w:r w:rsidRPr="009E1A4A">
        <w:t>к</w:t>
      </w:r>
      <w:r>
        <w:t xml:space="preserve"> </w:t>
      </w:r>
      <w:r w:rsidRPr="009E1A4A">
        <w:t>югу</w:t>
      </w:r>
      <w:r>
        <w:t xml:space="preserve"> </w:t>
      </w:r>
      <w:r w:rsidRPr="009E1A4A">
        <w:t>от</w:t>
      </w:r>
      <w:r>
        <w:t xml:space="preserve"> </w:t>
      </w:r>
      <w:r w:rsidRPr="009E1A4A">
        <w:t>Китая.</w:t>
      </w:r>
      <w:r>
        <w:t xml:space="preserve"> </w:t>
      </w:r>
      <w:r w:rsidRPr="009E1A4A">
        <w:t>Первый</w:t>
      </w:r>
      <w:r>
        <w:t xml:space="preserve"> </w:t>
      </w:r>
      <w:r w:rsidRPr="009E1A4A">
        <w:t>из</w:t>
      </w:r>
      <w:r>
        <w:t xml:space="preserve"> </w:t>
      </w:r>
      <w:r w:rsidRPr="009E1A4A">
        <w:t>них,</w:t>
      </w:r>
      <w:r>
        <w:t xml:space="preserve"> </w:t>
      </w:r>
      <w:r w:rsidRPr="009E1A4A">
        <w:t>скорее</w:t>
      </w:r>
      <w:r>
        <w:t xml:space="preserve"> </w:t>
      </w:r>
      <w:r w:rsidRPr="009E1A4A">
        <w:t>всего,</w:t>
      </w:r>
      <w:r>
        <w:t xml:space="preserve"> </w:t>
      </w:r>
      <w:r w:rsidRPr="009E1A4A">
        <w:t>был</w:t>
      </w:r>
      <w:r>
        <w:t xml:space="preserve"> </w:t>
      </w:r>
      <w:r w:rsidRPr="009E1A4A">
        <w:t>написан</w:t>
      </w:r>
      <w:r>
        <w:t xml:space="preserve"> </w:t>
      </w:r>
      <w:r w:rsidRPr="009E1A4A">
        <w:t>в</w:t>
      </w:r>
      <w:r>
        <w:t xml:space="preserve"> </w:t>
      </w:r>
      <w:r w:rsidRPr="009E1A4A">
        <w:t>конце</w:t>
      </w:r>
      <w:r>
        <w:t xml:space="preserve"> </w:t>
      </w:r>
      <w:r w:rsidRPr="009E1A4A">
        <w:t>эпохи</w:t>
      </w:r>
      <w:r>
        <w:t xml:space="preserve"> </w:t>
      </w:r>
      <w:r w:rsidRPr="009E1A4A">
        <w:t>Сун.</w:t>
      </w:r>
      <w:r>
        <w:t xml:space="preserve"> </w:t>
      </w:r>
      <w:r w:rsidRPr="009E1A4A">
        <w:t>Второй,</w:t>
      </w:r>
      <w:r>
        <w:t xml:space="preserve"> </w:t>
      </w:r>
      <w:r w:rsidRPr="009E1A4A">
        <w:t>вероятно,</w:t>
      </w:r>
      <w:r>
        <w:t xml:space="preserve"> </w:t>
      </w:r>
      <w:r w:rsidRPr="009E1A4A">
        <w:t>был</w:t>
      </w:r>
      <w:r>
        <w:t xml:space="preserve"> </w:t>
      </w:r>
      <w:r w:rsidRPr="009E1A4A">
        <w:t>отредактированной</w:t>
      </w:r>
      <w:r>
        <w:t xml:space="preserve"> </w:t>
      </w:r>
      <w:r w:rsidRPr="009E1A4A">
        <w:t>и</w:t>
      </w:r>
      <w:r>
        <w:t xml:space="preserve"> </w:t>
      </w:r>
      <w:r w:rsidRPr="009E1A4A">
        <w:t>дополненной</w:t>
      </w:r>
      <w:r>
        <w:t xml:space="preserve"> </w:t>
      </w:r>
      <w:r w:rsidRPr="009E1A4A">
        <w:t>версией</w:t>
      </w:r>
      <w:r>
        <w:t xml:space="preserve"> </w:t>
      </w:r>
      <w:r w:rsidRPr="00A1125D">
        <w:rPr>
          <w:i/>
          <w:iCs/>
        </w:rPr>
        <w:t>Дао</w:t>
      </w:r>
      <w:r>
        <w:rPr>
          <w:i/>
          <w:iCs/>
        </w:rPr>
        <w:t xml:space="preserve"> </w:t>
      </w:r>
      <w:r w:rsidRPr="00A1125D">
        <w:rPr>
          <w:i/>
          <w:iCs/>
        </w:rPr>
        <w:t>и</w:t>
      </w:r>
      <w:r>
        <w:rPr>
          <w:i/>
          <w:iCs/>
        </w:rPr>
        <w:t xml:space="preserve"> </w:t>
      </w:r>
      <w:r w:rsidRPr="00A1125D">
        <w:rPr>
          <w:i/>
          <w:iCs/>
        </w:rPr>
        <w:t>цза</w:t>
      </w:r>
      <w:r>
        <w:rPr>
          <w:i/>
          <w:iCs/>
        </w:rPr>
        <w:t xml:space="preserve"> </w:t>
      </w:r>
      <w:r w:rsidRPr="00A1125D">
        <w:rPr>
          <w:i/>
          <w:iCs/>
        </w:rPr>
        <w:t>чжи</w:t>
      </w:r>
      <w:r w:rsidRPr="009E1A4A">
        <w:t>,</w:t>
      </w:r>
      <w:r>
        <w:t xml:space="preserve"> </w:t>
      </w:r>
      <w:r w:rsidRPr="009E1A4A">
        <w:t>получившей</w:t>
      </w:r>
      <w:r>
        <w:t xml:space="preserve"> </w:t>
      </w:r>
      <w:r w:rsidRPr="009E1A4A">
        <w:t>название</w:t>
      </w:r>
      <w:r>
        <w:t xml:space="preserve"> </w:t>
      </w:r>
      <w:r w:rsidRPr="00A1125D">
        <w:rPr>
          <w:i/>
          <w:iCs/>
        </w:rPr>
        <w:t>Фанго</w:t>
      </w:r>
      <w:r>
        <w:rPr>
          <w:i/>
          <w:iCs/>
        </w:rPr>
        <w:t xml:space="preserve"> </w:t>
      </w:r>
      <w:r w:rsidRPr="00A1125D">
        <w:rPr>
          <w:i/>
          <w:iCs/>
        </w:rPr>
        <w:t>лэй</w:t>
      </w:r>
      <w:r w:rsidRPr="00A1125D">
        <w:t>,</w:t>
      </w:r>
      <w:r>
        <w:t xml:space="preserve"> </w:t>
      </w:r>
      <w:r w:rsidRPr="00A1125D">
        <w:t>работа</w:t>
      </w:r>
      <w:r>
        <w:t xml:space="preserve"> </w:t>
      </w:r>
      <w:r w:rsidRPr="00A1125D">
        <w:t>над</w:t>
      </w:r>
      <w:r>
        <w:t xml:space="preserve"> </w:t>
      </w:r>
      <w:r w:rsidRPr="00A1125D">
        <w:t>которой</w:t>
      </w:r>
      <w:r>
        <w:t xml:space="preserve"> </w:t>
      </w:r>
      <w:r w:rsidRPr="00A1125D">
        <w:t>велась</w:t>
      </w:r>
      <w:r>
        <w:t xml:space="preserve"> </w:t>
      </w:r>
      <w:r w:rsidRPr="00A1125D">
        <w:t>уже</w:t>
      </w:r>
      <w:r>
        <w:t xml:space="preserve"> </w:t>
      </w:r>
      <w:r w:rsidRPr="00A1125D">
        <w:t>в</w:t>
      </w:r>
      <w:r>
        <w:t xml:space="preserve"> </w:t>
      </w:r>
      <w:r w:rsidRPr="00A1125D">
        <w:t>эпоху</w:t>
      </w:r>
      <w:r>
        <w:t xml:space="preserve"> </w:t>
      </w:r>
      <w:r w:rsidRPr="00A1125D">
        <w:t>Юань</w:t>
      </w:r>
      <w:r w:rsidR="009D1CCB" w:rsidRPr="00080605">
        <w:t>.</w:t>
      </w:r>
    </w:p>
    <w:p w14:paraId="4658055B" w14:textId="77777777" w:rsidR="00856613" w:rsidRPr="00434DD6" w:rsidRDefault="00D17536" w:rsidP="00FB4A53">
      <w:pPr>
        <w:pStyle w:val="afa"/>
      </w:pPr>
      <w:r w:rsidRPr="00434DD6">
        <w:t xml:space="preserve">Kolnin </w:t>
      </w:r>
      <w:r w:rsidR="00856613" w:rsidRPr="00434DD6">
        <w:t>Ilya S.</w:t>
      </w:r>
    </w:p>
    <w:p w14:paraId="39D24967" w14:textId="77777777" w:rsidR="00D17536" w:rsidRPr="00434DD6" w:rsidRDefault="00D17536" w:rsidP="00856613">
      <w:pPr>
        <w:pStyle w:val="aff"/>
      </w:pPr>
      <w:r w:rsidRPr="00434DD6">
        <w:t>(</w:t>
      </w:r>
      <w:r w:rsidR="009E4D1C" w:rsidRPr="00434DD6">
        <w:t>Institute of Oriental Studies, Russian Academy of Sciences</w:t>
      </w:r>
      <w:r w:rsidRPr="00434DD6">
        <w:t>)</w:t>
      </w:r>
    </w:p>
    <w:p w14:paraId="5356C9FC" w14:textId="77777777" w:rsidR="00434DD6" w:rsidRPr="00434DD6" w:rsidRDefault="00434DD6" w:rsidP="00434DD6">
      <w:pPr>
        <w:pStyle w:val="4"/>
        <w:rPr>
          <w:highlight w:val="yellow"/>
          <w:lang w:val="en-US"/>
        </w:rPr>
      </w:pPr>
      <w:r w:rsidRPr="00434DD6">
        <w:rPr>
          <w:lang w:val="en-US"/>
        </w:rPr>
        <w:t xml:space="preserve">Encyclopedia </w:t>
      </w:r>
      <w:r w:rsidRPr="00434DD6">
        <w:rPr>
          <w:i/>
          <w:iCs/>
          <w:lang w:val="en-US"/>
        </w:rPr>
        <w:t>Shilin guang</w:t>
      </w:r>
      <w:r>
        <w:rPr>
          <w:i/>
          <w:iCs/>
          <w:lang w:val="en-US"/>
        </w:rPr>
        <w:t>j</w:t>
      </w:r>
      <w:r w:rsidRPr="00434DD6">
        <w:rPr>
          <w:i/>
          <w:iCs/>
          <w:lang w:val="en-US"/>
        </w:rPr>
        <w:t>i</w:t>
      </w:r>
      <w:r w:rsidRPr="00434DD6">
        <w:rPr>
          <w:lang w:val="en-US"/>
        </w:rPr>
        <w:t xml:space="preserve"> </w:t>
      </w:r>
      <w:r w:rsidRPr="00434DD6">
        <w:rPr>
          <w:rFonts w:ascii="KaiTi" w:eastAsia="KaiTi" w:hAnsi="KaiTi" w:cs="MS Mincho"/>
          <w:b w:val="0"/>
        </w:rPr>
        <w:t>事林廣記</w:t>
      </w:r>
      <w:r w:rsidRPr="00434DD6">
        <w:rPr>
          <w:lang w:val="en-US"/>
        </w:rPr>
        <w:t xml:space="preserve"> “Extensive Records of the Forest of Matters”, a Scantily Studied Source on the Overseas Lands during</w:t>
      </w:r>
      <w:r>
        <w:rPr>
          <w:lang w:val="en-US"/>
        </w:rPr>
        <w:t xml:space="preserve"> Late </w:t>
      </w:r>
      <w:r w:rsidRPr="00A1125D">
        <w:rPr>
          <w:lang w:val="en-US"/>
        </w:rPr>
        <w:t>Song</w:t>
      </w:r>
      <w:r>
        <w:rPr>
          <w:lang w:val="en-US"/>
        </w:rPr>
        <w:t xml:space="preserve"> ― Early </w:t>
      </w:r>
      <w:r w:rsidRPr="00A1125D">
        <w:rPr>
          <w:lang w:val="en-US"/>
        </w:rPr>
        <w:t>Yuan</w:t>
      </w:r>
      <w:r>
        <w:rPr>
          <w:lang w:val="en-US"/>
        </w:rPr>
        <w:t xml:space="preserve"> </w:t>
      </w:r>
      <w:r w:rsidRPr="00A1125D">
        <w:rPr>
          <w:lang w:val="en-US"/>
        </w:rPr>
        <w:t>Dynasties</w:t>
      </w:r>
    </w:p>
    <w:p w14:paraId="438FB305" w14:textId="77777777" w:rsidR="00434DD6" w:rsidRPr="00434DD6" w:rsidRDefault="00434DD6" w:rsidP="00434DD6">
      <w:pPr>
        <w:pStyle w:val="aa"/>
        <w:rPr>
          <w:lang w:val="en-US"/>
        </w:rPr>
      </w:pPr>
      <w:r w:rsidRPr="00A1125D">
        <w:rPr>
          <w:i/>
          <w:iCs/>
          <w:lang w:val="en-US"/>
        </w:rPr>
        <w:t>Keywords</w:t>
      </w:r>
      <w:r w:rsidRPr="001609D7">
        <w:rPr>
          <w:lang w:val="en-US"/>
        </w:rPr>
        <w:t>:</w:t>
      </w:r>
      <w:r>
        <w:rPr>
          <w:lang w:val="en-US"/>
        </w:rPr>
        <w:t xml:space="preserve"> </w:t>
      </w:r>
      <w:r w:rsidRPr="00A1125D">
        <w:rPr>
          <w:i/>
          <w:iCs/>
          <w:lang w:val="en-US"/>
        </w:rPr>
        <w:t>Shilin</w:t>
      </w:r>
      <w:r>
        <w:rPr>
          <w:i/>
          <w:iCs/>
          <w:lang w:val="en-US"/>
        </w:rPr>
        <w:t xml:space="preserve"> </w:t>
      </w:r>
      <w:r w:rsidRPr="00A1125D">
        <w:rPr>
          <w:i/>
          <w:iCs/>
          <w:lang w:val="en-US"/>
        </w:rPr>
        <w:t>guangji</w:t>
      </w:r>
      <w:r w:rsidRPr="001609D7">
        <w:rPr>
          <w:lang w:val="en-US"/>
        </w:rPr>
        <w:t xml:space="preserve">, </w:t>
      </w:r>
      <w:r w:rsidRPr="00A1125D">
        <w:rPr>
          <w:i/>
          <w:iCs/>
          <w:lang w:val="en-US"/>
        </w:rPr>
        <w:t>Daoyi</w:t>
      </w:r>
      <w:r>
        <w:rPr>
          <w:i/>
          <w:iCs/>
          <w:lang w:val="en-US"/>
        </w:rPr>
        <w:t xml:space="preserve"> </w:t>
      </w:r>
      <w:r w:rsidRPr="00A1125D">
        <w:rPr>
          <w:i/>
          <w:iCs/>
          <w:lang w:val="en-US"/>
        </w:rPr>
        <w:t>za</w:t>
      </w:r>
      <w:r>
        <w:rPr>
          <w:i/>
          <w:iCs/>
          <w:lang w:val="en-US"/>
        </w:rPr>
        <w:t>j</w:t>
      </w:r>
      <w:r w:rsidRPr="00A1125D">
        <w:rPr>
          <w:i/>
          <w:iCs/>
          <w:lang w:val="en-US"/>
        </w:rPr>
        <w:t>i</w:t>
      </w:r>
      <w:r w:rsidRPr="001609D7">
        <w:rPr>
          <w:lang w:val="en-US"/>
        </w:rPr>
        <w:t xml:space="preserve">, </w:t>
      </w:r>
      <w:r w:rsidRPr="00A1125D">
        <w:rPr>
          <w:i/>
          <w:iCs/>
          <w:lang w:val="en-US"/>
        </w:rPr>
        <w:t>Fangguo</w:t>
      </w:r>
      <w:r>
        <w:rPr>
          <w:i/>
          <w:iCs/>
          <w:lang w:val="en-US"/>
        </w:rPr>
        <w:t xml:space="preserve"> </w:t>
      </w:r>
      <w:r w:rsidRPr="00A1125D">
        <w:rPr>
          <w:i/>
          <w:iCs/>
          <w:lang w:val="en-US"/>
        </w:rPr>
        <w:t>lei</w:t>
      </w:r>
      <w:r w:rsidRPr="00A1125D">
        <w:rPr>
          <w:lang w:val="en-US"/>
        </w:rPr>
        <w:t>,</w:t>
      </w:r>
      <w:r>
        <w:rPr>
          <w:lang w:val="en-US"/>
        </w:rPr>
        <w:t xml:space="preserve"> </w:t>
      </w:r>
      <w:r w:rsidRPr="00A1125D">
        <w:rPr>
          <w:lang w:val="en-US"/>
        </w:rPr>
        <w:t>Chen</w:t>
      </w:r>
      <w:r>
        <w:rPr>
          <w:lang w:val="en-US"/>
        </w:rPr>
        <w:t xml:space="preserve"> </w:t>
      </w:r>
      <w:r w:rsidRPr="00A1125D">
        <w:rPr>
          <w:lang w:val="en-US"/>
        </w:rPr>
        <w:t>Yuanjing,</w:t>
      </w:r>
      <w:r>
        <w:rPr>
          <w:lang w:val="en-US"/>
        </w:rPr>
        <w:t xml:space="preserve"> </w:t>
      </w:r>
      <w:r w:rsidRPr="00434DD6">
        <w:rPr>
          <w:i/>
          <w:lang w:val="en-US"/>
        </w:rPr>
        <w:t>leishu</w:t>
      </w:r>
      <w:r w:rsidRPr="00434DD6">
        <w:rPr>
          <w:lang w:val="en-US"/>
        </w:rPr>
        <w:t xml:space="preserve"> </w:t>
      </w:r>
      <w:r w:rsidRPr="00A1125D">
        <w:rPr>
          <w:lang w:val="en-US"/>
        </w:rPr>
        <w:t>encyclopedia</w:t>
      </w:r>
    </w:p>
    <w:p w14:paraId="7AD3A4EC" w14:textId="77777777" w:rsidR="00434DD6" w:rsidRPr="00A1125D" w:rsidRDefault="00434DD6" w:rsidP="007D0354">
      <w:pPr>
        <w:pStyle w:val="aa"/>
        <w:rPr>
          <w:lang w:val="en-US"/>
        </w:rPr>
      </w:pPr>
      <w:r w:rsidRPr="00A1125D">
        <w:rPr>
          <w:lang w:val="en-US"/>
        </w:rPr>
        <w:t>Song</w:t>
      </w:r>
      <w:r>
        <w:rPr>
          <w:lang w:val="en-US"/>
        </w:rPr>
        <w:t xml:space="preserve"> </w:t>
      </w:r>
      <w:r w:rsidRPr="00A1125D">
        <w:rPr>
          <w:lang w:val="en-US"/>
        </w:rPr>
        <w:t>dynasty</w:t>
      </w:r>
      <w:r>
        <w:rPr>
          <w:lang w:val="en-US"/>
        </w:rPr>
        <w:t xml:space="preserve"> </w:t>
      </w:r>
      <w:r w:rsidRPr="00A1125D">
        <w:rPr>
          <w:i/>
          <w:iCs/>
          <w:lang w:val="en-US"/>
        </w:rPr>
        <w:t>leishu</w:t>
      </w:r>
      <w:r w:rsidRPr="001609D7">
        <w:rPr>
          <w:lang w:val="en-US"/>
        </w:rPr>
        <w:t xml:space="preserve"> encyclopedia </w:t>
      </w:r>
      <w:r w:rsidRPr="00A1125D">
        <w:rPr>
          <w:i/>
          <w:iCs/>
          <w:lang w:val="en-US"/>
        </w:rPr>
        <w:t>Shilin</w:t>
      </w:r>
      <w:r>
        <w:rPr>
          <w:i/>
          <w:iCs/>
          <w:lang w:val="en-US"/>
        </w:rPr>
        <w:t xml:space="preserve"> </w:t>
      </w:r>
      <w:r w:rsidRPr="00A1125D">
        <w:rPr>
          <w:i/>
          <w:iCs/>
          <w:lang w:val="en-US"/>
        </w:rPr>
        <w:t>guangji</w:t>
      </w:r>
      <w:r>
        <w:rPr>
          <w:lang w:val="en-US"/>
        </w:rPr>
        <w:t xml:space="preserve"> </w:t>
      </w:r>
      <w:r w:rsidRPr="001609D7">
        <w:rPr>
          <w:lang w:val="en-US"/>
        </w:rPr>
        <w:t>“Extensive Records of the Forest of Matters” was compiled by an official Chen Yuanjing</w:t>
      </w:r>
      <w:r>
        <w:rPr>
          <w:lang w:val="en-US"/>
        </w:rPr>
        <w:t xml:space="preserve"> </w:t>
      </w:r>
      <w:r w:rsidRPr="001609D7">
        <w:rPr>
          <w:lang w:val="en-US"/>
        </w:rPr>
        <w:t>(1200</w:t>
      </w:r>
      <w:r w:rsidR="00910C60">
        <w:rPr>
          <w:lang w:val="en-US"/>
        </w:rPr>
        <w:t>‒</w:t>
      </w:r>
      <w:r w:rsidRPr="001609D7">
        <w:rPr>
          <w:lang w:val="en-US"/>
        </w:rPr>
        <w:t>1266) around the middle of the 13</w:t>
      </w:r>
      <w:r w:rsidRPr="00910C60">
        <w:rPr>
          <w:vertAlign w:val="superscript"/>
          <w:lang w:val="en-US"/>
        </w:rPr>
        <w:t>th</w:t>
      </w:r>
      <w:r w:rsidR="00910C60">
        <w:rPr>
          <w:lang w:val="en-US"/>
        </w:rPr>
        <w:t xml:space="preserve"> </w:t>
      </w:r>
      <w:r w:rsidRPr="001609D7">
        <w:rPr>
          <w:lang w:val="en-US"/>
        </w:rPr>
        <w:t xml:space="preserve">century. The original copy of this encyclopedia is lost, the earliest surviving edition is </w:t>
      </w:r>
      <w:r w:rsidR="00910C60">
        <w:rPr>
          <w:lang w:val="en-US"/>
        </w:rPr>
        <w:t>dated back to</w:t>
      </w:r>
      <w:r w:rsidRPr="001609D7">
        <w:rPr>
          <w:lang w:val="en-US"/>
        </w:rPr>
        <w:t xml:space="preserve"> 1325 and </w:t>
      </w:r>
      <w:r w:rsidR="00572050">
        <w:rPr>
          <w:lang w:val="en-US"/>
        </w:rPr>
        <w:t>entit</w:t>
      </w:r>
      <w:r w:rsidRPr="001609D7">
        <w:rPr>
          <w:lang w:val="en-US"/>
        </w:rPr>
        <w:t xml:space="preserve">led </w:t>
      </w:r>
      <w:r w:rsidRPr="00A1125D">
        <w:rPr>
          <w:i/>
          <w:iCs/>
          <w:lang w:val="en-US"/>
        </w:rPr>
        <w:t>Xinbian</w:t>
      </w:r>
      <w:r>
        <w:rPr>
          <w:i/>
          <w:iCs/>
          <w:lang w:val="en-US"/>
        </w:rPr>
        <w:t xml:space="preserve"> </w:t>
      </w:r>
      <w:r w:rsidRPr="00A1125D">
        <w:rPr>
          <w:i/>
          <w:iCs/>
          <w:lang w:val="en-US"/>
        </w:rPr>
        <w:t>zuantu</w:t>
      </w:r>
      <w:r>
        <w:rPr>
          <w:i/>
          <w:iCs/>
          <w:lang w:val="en-US"/>
        </w:rPr>
        <w:t xml:space="preserve"> </w:t>
      </w:r>
      <w:r w:rsidRPr="00A1125D">
        <w:rPr>
          <w:i/>
          <w:iCs/>
          <w:lang w:val="en-US"/>
        </w:rPr>
        <w:t>zenglei</w:t>
      </w:r>
      <w:r>
        <w:rPr>
          <w:i/>
          <w:iCs/>
          <w:lang w:val="en-US"/>
        </w:rPr>
        <w:t xml:space="preserve"> </w:t>
      </w:r>
      <w:r w:rsidRPr="00A1125D">
        <w:rPr>
          <w:i/>
          <w:iCs/>
          <w:lang w:val="en-US"/>
        </w:rPr>
        <w:t>qunshu</w:t>
      </w:r>
      <w:r>
        <w:rPr>
          <w:i/>
          <w:iCs/>
          <w:lang w:val="en-US"/>
        </w:rPr>
        <w:t xml:space="preserve"> </w:t>
      </w:r>
      <w:r w:rsidRPr="00A1125D">
        <w:rPr>
          <w:i/>
          <w:iCs/>
          <w:lang w:val="en-US"/>
        </w:rPr>
        <w:t>leiyao</w:t>
      </w:r>
      <w:r>
        <w:rPr>
          <w:i/>
          <w:iCs/>
          <w:lang w:val="en-US"/>
        </w:rPr>
        <w:t xml:space="preserve"> </w:t>
      </w:r>
      <w:r w:rsidRPr="00A1125D">
        <w:rPr>
          <w:i/>
          <w:iCs/>
          <w:lang w:val="en-US"/>
        </w:rPr>
        <w:t>Shilin</w:t>
      </w:r>
      <w:r>
        <w:rPr>
          <w:i/>
          <w:iCs/>
          <w:lang w:val="en-US"/>
        </w:rPr>
        <w:t xml:space="preserve"> </w:t>
      </w:r>
      <w:r w:rsidRPr="00A1125D">
        <w:rPr>
          <w:i/>
          <w:iCs/>
          <w:lang w:val="en-US"/>
        </w:rPr>
        <w:t>guangji</w:t>
      </w:r>
      <w:r>
        <w:rPr>
          <w:i/>
          <w:iCs/>
          <w:lang w:val="en-US"/>
        </w:rPr>
        <w:t xml:space="preserve"> </w:t>
      </w:r>
      <w:r w:rsidRPr="001609D7">
        <w:rPr>
          <w:lang w:val="en-US"/>
        </w:rPr>
        <w:t xml:space="preserve">“Extensive Records of the Forest of Matters, Newly Compiled, with Illustrations, Expanded </w:t>
      </w:r>
      <w:r w:rsidRPr="00426EAE">
        <w:rPr>
          <w:lang w:val="en-US"/>
        </w:rPr>
        <w:t>Topics</w:t>
      </w:r>
      <w:r w:rsidRPr="001609D7">
        <w:rPr>
          <w:lang w:val="en-US"/>
        </w:rPr>
        <w:t xml:space="preserve">, and Categorized Essentials from Many Books”. </w:t>
      </w:r>
      <w:r w:rsidRPr="00572050">
        <w:rPr>
          <w:i/>
          <w:lang w:val="en-US"/>
        </w:rPr>
        <w:t>Juan</w:t>
      </w:r>
      <w:r w:rsidRPr="001609D7">
        <w:rPr>
          <w:lang w:val="en-US"/>
        </w:rPr>
        <w:t xml:space="preserve"> 8 which is named</w:t>
      </w:r>
      <w:r>
        <w:rPr>
          <w:lang w:val="en-US"/>
        </w:rPr>
        <w:t xml:space="preserve"> </w:t>
      </w:r>
      <w:r w:rsidRPr="00A1125D">
        <w:rPr>
          <w:i/>
          <w:iCs/>
          <w:lang w:val="en-US"/>
        </w:rPr>
        <w:t>Daoyi</w:t>
      </w:r>
      <w:r>
        <w:rPr>
          <w:i/>
          <w:iCs/>
          <w:lang w:val="en-US"/>
        </w:rPr>
        <w:t xml:space="preserve"> </w:t>
      </w:r>
      <w:r w:rsidRPr="00A1125D">
        <w:rPr>
          <w:i/>
          <w:iCs/>
          <w:lang w:val="en-US"/>
        </w:rPr>
        <w:t>zazhi</w:t>
      </w:r>
      <w:r>
        <w:rPr>
          <w:lang w:val="en-US"/>
        </w:rPr>
        <w:t xml:space="preserve"> </w:t>
      </w:r>
      <w:r w:rsidRPr="00A1125D">
        <w:rPr>
          <w:lang w:val="en-US"/>
        </w:rPr>
        <w:t>“Miscellaneous</w:t>
      </w:r>
      <w:r>
        <w:rPr>
          <w:lang w:val="en-US"/>
        </w:rPr>
        <w:t xml:space="preserve"> </w:t>
      </w:r>
      <w:r w:rsidRPr="00A1125D">
        <w:rPr>
          <w:lang w:val="en-US"/>
        </w:rPr>
        <w:t>Records</w:t>
      </w:r>
      <w:r>
        <w:rPr>
          <w:lang w:val="en-US"/>
        </w:rPr>
        <w:t xml:space="preserve"> </w:t>
      </w:r>
      <w:r w:rsidRPr="00A1125D">
        <w:rPr>
          <w:lang w:val="en-US"/>
        </w:rPr>
        <w:t>about</w:t>
      </w:r>
      <w:r>
        <w:rPr>
          <w:lang w:val="en-US"/>
        </w:rPr>
        <w:t xml:space="preserve"> </w:t>
      </w:r>
      <w:r w:rsidRPr="00A1125D">
        <w:rPr>
          <w:lang w:val="en-US"/>
        </w:rPr>
        <w:t>the</w:t>
      </w:r>
      <w:r>
        <w:rPr>
          <w:lang w:val="en-US"/>
        </w:rPr>
        <w:t xml:space="preserve"> </w:t>
      </w:r>
      <w:r w:rsidRPr="00A1125D">
        <w:rPr>
          <w:lang w:val="en-US"/>
        </w:rPr>
        <w:t>Island</w:t>
      </w:r>
      <w:r>
        <w:rPr>
          <w:lang w:val="en-US"/>
        </w:rPr>
        <w:t xml:space="preserve"> </w:t>
      </w:r>
      <w:r w:rsidRPr="00A1125D">
        <w:rPr>
          <w:lang w:val="en-US"/>
        </w:rPr>
        <w:t>Barbarians”</w:t>
      </w:r>
      <w:r>
        <w:rPr>
          <w:lang w:val="en-US"/>
        </w:rPr>
        <w:t xml:space="preserve"> </w:t>
      </w:r>
      <w:r w:rsidRPr="00A1125D">
        <w:rPr>
          <w:lang w:val="en-US"/>
        </w:rPr>
        <w:t>contains</w:t>
      </w:r>
      <w:r>
        <w:rPr>
          <w:lang w:val="en-US"/>
        </w:rPr>
        <w:t xml:space="preserve"> </w:t>
      </w:r>
      <w:r w:rsidRPr="00A1125D">
        <w:rPr>
          <w:lang w:val="en-US"/>
        </w:rPr>
        <w:t>the</w:t>
      </w:r>
      <w:r>
        <w:rPr>
          <w:lang w:val="en-US"/>
        </w:rPr>
        <w:t xml:space="preserve"> </w:t>
      </w:r>
      <w:r w:rsidRPr="00A1125D">
        <w:rPr>
          <w:lang w:val="en-US"/>
        </w:rPr>
        <w:t>descriptions</w:t>
      </w:r>
      <w:r>
        <w:rPr>
          <w:lang w:val="en-US"/>
        </w:rPr>
        <w:t xml:space="preserve"> </w:t>
      </w:r>
      <w:r w:rsidRPr="00A1125D">
        <w:rPr>
          <w:lang w:val="en-US"/>
        </w:rPr>
        <w:t>of</w:t>
      </w:r>
      <w:r>
        <w:rPr>
          <w:lang w:val="en-US"/>
        </w:rPr>
        <w:t xml:space="preserve"> </w:t>
      </w:r>
      <w:r w:rsidRPr="00A1125D">
        <w:rPr>
          <w:lang w:val="en-US"/>
        </w:rPr>
        <w:t>21</w:t>
      </w:r>
      <w:r>
        <w:rPr>
          <w:lang w:val="en-US"/>
        </w:rPr>
        <w:t xml:space="preserve"> </w:t>
      </w:r>
      <w:r w:rsidRPr="00A1125D">
        <w:rPr>
          <w:lang w:val="en-US"/>
        </w:rPr>
        <w:t>foreign</w:t>
      </w:r>
      <w:r>
        <w:rPr>
          <w:lang w:val="en-US"/>
        </w:rPr>
        <w:t xml:space="preserve"> </w:t>
      </w:r>
      <w:r w:rsidRPr="00A1125D">
        <w:rPr>
          <w:lang w:val="en-US"/>
        </w:rPr>
        <w:t>countries.</w:t>
      </w:r>
    </w:p>
    <w:p w14:paraId="246AF755" w14:textId="77777777" w:rsidR="00434DD6" w:rsidRPr="00A1125D" w:rsidRDefault="00434DD6" w:rsidP="007D0354">
      <w:pPr>
        <w:pStyle w:val="aa"/>
        <w:spacing w:line="270" w:lineRule="exact"/>
        <w:rPr>
          <w:lang w:val="en-US"/>
        </w:rPr>
      </w:pPr>
      <w:r w:rsidRPr="00A1125D">
        <w:rPr>
          <w:lang w:val="en-US"/>
        </w:rPr>
        <w:t>Most</w:t>
      </w:r>
      <w:r>
        <w:rPr>
          <w:lang w:val="en-US"/>
        </w:rPr>
        <w:t xml:space="preserve"> </w:t>
      </w:r>
      <w:r w:rsidRPr="00A1125D">
        <w:rPr>
          <w:lang w:val="en-US"/>
        </w:rPr>
        <w:t>of</w:t>
      </w:r>
      <w:r>
        <w:rPr>
          <w:lang w:val="en-US"/>
        </w:rPr>
        <w:t xml:space="preserve"> </w:t>
      </w:r>
      <w:r w:rsidRPr="00A1125D">
        <w:rPr>
          <w:lang w:val="en-US"/>
        </w:rPr>
        <w:t>these</w:t>
      </w:r>
      <w:r>
        <w:rPr>
          <w:lang w:val="en-US"/>
        </w:rPr>
        <w:t xml:space="preserve"> </w:t>
      </w:r>
      <w:r w:rsidRPr="00A1125D">
        <w:rPr>
          <w:lang w:val="en-US"/>
        </w:rPr>
        <w:t>chapters’</w:t>
      </w:r>
      <w:r>
        <w:rPr>
          <w:lang w:val="en-US"/>
        </w:rPr>
        <w:t xml:space="preserve"> </w:t>
      </w:r>
      <w:r w:rsidRPr="00A1125D">
        <w:rPr>
          <w:lang w:val="en-US"/>
        </w:rPr>
        <w:t>contents</w:t>
      </w:r>
      <w:r>
        <w:rPr>
          <w:lang w:val="en-US"/>
        </w:rPr>
        <w:t xml:space="preserve"> </w:t>
      </w:r>
      <w:r w:rsidRPr="00A1125D">
        <w:rPr>
          <w:lang w:val="en-US"/>
        </w:rPr>
        <w:t>(fully</w:t>
      </w:r>
      <w:r>
        <w:rPr>
          <w:lang w:val="en-US"/>
        </w:rPr>
        <w:t xml:space="preserve"> </w:t>
      </w:r>
      <w:r w:rsidRPr="00A1125D">
        <w:rPr>
          <w:lang w:val="en-US"/>
        </w:rPr>
        <w:t>or</w:t>
      </w:r>
      <w:r>
        <w:rPr>
          <w:lang w:val="en-US"/>
        </w:rPr>
        <w:t xml:space="preserve"> </w:t>
      </w:r>
      <w:r w:rsidRPr="00A1125D">
        <w:rPr>
          <w:lang w:val="en-US"/>
        </w:rPr>
        <w:t>partially)</w:t>
      </w:r>
      <w:r>
        <w:rPr>
          <w:lang w:val="en-US"/>
        </w:rPr>
        <w:t xml:space="preserve"> </w:t>
      </w:r>
      <w:r w:rsidRPr="00A1125D">
        <w:rPr>
          <w:lang w:val="en-US"/>
        </w:rPr>
        <w:t>repeat</w:t>
      </w:r>
      <w:r>
        <w:rPr>
          <w:lang w:val="en-US"/>
        </w:rPr>
        <w:t xml:space="preserve"> </w:t>
      </w:r>
      <w:r w:rsidRPr="00A1125D">
        <w:rPr>
          <w:lang w:val="en-US"/>
        </w:rPr>
        <w:t>that</w:t>
      </w:r>
      <w:r>
        <w:rPr>
          <w:lang w:val="en-US"/>
        </w:rPr>
        <w:t xml:space="preserve"> </w:t>
      </w:r>
      <w:r w:rsidRPr="00A1125D">
        <w:rPr>
          <w:lang w:val="en-US"/>
        </w:rPr>
        <w:t>of</w:t>
      </w:r>
      <w:r>
        <w:rPr>
          <w:lang w:val="en-US"/>
        </w:rPr>
        <w:t xml:space="preserve"> </w:t>
      </w:r>
      <w:r w:rsidRPr="00A1125D">
        <w:rPr>
          <w:lang w:val="en-US"/>
        </w:rPr>
        <w:t>similar</w:t>
      </w:r>
      <w:r>
        <w:rPr>
          <w:lang w:val="en-US"/>
        </w:rPr>
        <w:t xml:space="preserve"> </w:t>
      </w:r>
      <w:r w:rsidRPr="00A1125D">
        <w:rPr>
          <w:lang w:val="en-US"/>
        </w:rPr>
        <w:t>chapters</w:t>
      </w:r>
      <w:r>
        <w:rPr>
          <w:lang w:val="en-US"/>
        </w:rPr>
        <w:t xml:space="preserve"> </w:t>
      </w:r>
      <w:r w:rsidRPr="00A1125D">
        <w:rPr>
          <w:lang w:val="en-US"/>
        </w:rPr>
        <w:t>from</w:t>
      </w:r>
      <w:r>
        <w:rPr>
          <w:lang w:val="en-US"/>
        </w:rPr>
        <w:t xml:space="preserve"> </w:t>
      </w:r>
      <w:r w:rsidRPr="00A1125D">
        <w:rPr>
          <w:lang w:val="en-US"/>
        </w:rPr>
        <w:t>another</w:t>
      </w:r>
      <w:r>
        <w:rPr>
          <w:lang w:val="en-US"/>
        </w:rPr>
        <w:t xml:space="preserve"> </w:t>
      </w:r>
      <w:r w:rsidRPr="00A1125D">
        <w:rPr>
          <w:lang w:val="en-US"/>
        </w:rPr>
        <w:t>Song</w:t>
      </w:r>
      <w:r>
        <w:rPr>
          <w:lang w:val="en-US"/>
        </w:rPr>
        <w:t xml:space="preserve"> </w:t>
      </w:r>
      <w:r w:rsidRPr="00A1125D">
        <w:rPr>
          <w:lang w:val="en-US"/>
        </w:rPr>
        <w:t>dynasty</w:t>
      </w:r>
      <w:r>
        <w:rPr>
          <w:lang w:val="en-US"/>
        </w:rPr>
        <w:t xml:space="preserve"> </w:t>
      </w:r>
      <w:r w:rsidRPr="00A1125D">
        <w:rPr>
          <w:lang w:val="en-US"/>
        </w:rPr>
        <w:t>historical-geographical</w:t>
      </w:r>
      <w:r>
        <w:rPr>
          <w:lang w:val="en-US"/>
        </w:rPr>
        <w:t xml:space="preserve"> </w:t>
      </w:r>
      <w:r w:rsidRPr="00A1125D">
        <w:rPr>
          <w:lang w:val="en-US"/>
        </w:rPr>
        <w:t>treatise</w:t>
      </w:r>
      <w:r>
        <w:rPr>
          <w:lang w:val="en-US"/>
        </w:rPr>
        <w:t xml:space="preserve"> </w:t>
      </w:r>
      <w:r w:rsidRPr="00A1125D">
        <w:rPr>
          <w:i/>
          <w:iCs/>
          <w:lang w:val="en-US"/>
        </w:rPr>
        <w:t>Zhufan</w:t>
      </w:r>
      <w:r>
        <w:rPr>
          <w:i/>
          <w:iCs/>
          <w:lang w:val="en-US"/>
        </w:rPr>
        <w:t xml:space="preserve"> </w:t>
      </w:r>
      <w:r w:rsidRPr="00A1125D">
        <w:rPr>
          <w:i/>
          <w:iCs/>
          <w:lang w:val="en-US"/>
        </w:rPr>
        <w:t>Zhi</w:t>
      </w:r>
      <w:r>
        <w:rPr>
          <w:lang w:val="en-US"/>
        </w:rPr>
        <w:t xml:space="preserve"> </w:t>
      </w:r>
      <w:r w:rsidRPr="001609D7">
        <w:rPr>
          <w:lang w:val="en-US"/>
        </w:rPr>
        <w:t xml:space="preserve">“Records of foreign peoples” </w:t>
      </w:r>
      <w:r w:rsidR="00572050">
        <w:rPr>
          <w:lang w:val="en-US"/>
        </w:rPr>
        <w:t>(</w:t>
      </w:r>
      <w:r w:rsidRPr="001609D7">
        <w:rPr>
          <w:lang w:val="en-US"/>
        </w:rPr>
        <w:t xml:space="preserve">1225) written by </w:t>
      </w:r>
      <w:r w:rsidR="00572050" w:rsidRPr="001609D7">
        <w:rPr>
          <w:lang w:val="en-US"/>
        </w:rPr>
        <w:t>Zhao Rugua</w:t>
      </w:r>
      <w:r w:rsidR="00572050">
        <w:rPr>
          <w:lang w:val="en-US"/>
        </w:rPr>
        <w:t xml:space="preserve">, </w:t>
      </w:r>
      <w:r w:rsidR="00572050" w:rsidRPr="001609D7">
        <w:rPr>
          <w:lang w:val="en-US"/>
        </w:rPr>
        <w:t>s</w:t>
      </w:r>
      <w:r w:rsidRPr="001609D7">
        <w:rPr>
          <w:lang w:val="en-US"/>
        </w:rPr>
        <w:t xml:space="preserve">upervisor of </w:t>
      </w:r>
      <w:r w:rsidR="00572050" w:rsidRPr="001609D7">
        <w:rPr>
          <w:lang w:val="en-US"/>
        </w:rPr>
        <w:t xml:space="preserve">maritime trade </w:t>
      </w:r>
      <w:r w:rsidRPr="001609D7">
        <w:rPr>
          <w:lang w:val="en-US"/>
        </w:rPr>
        <w:t>in Quanzhou</w:t>
      </w:r>
      <w:r>
        <w:rPr>
          <w:lang w:val="en-US"/>
        </w:rPr>
        <w:t xml:space="preserve"> </w:t>
      </w:r>
      <w:r w:rsidRPr="001609D7">
        <w:rPr>
          <w:lang w:val="en-US"/>
        </w:rPr>
        <w:t>(1170</w:t>
      </w:r>
      <w:r w:rsidR="00572050">
        <w:rPr>
          <w:lang w:val="en-US"/>
        </w:rPr>
        <w:t>‒</w:t>
      </w:r>
      <w:r w:rsidRPr="001609D7">
        <w:rPr>
          <w:lang w:val="en-US"/>
        </w:rPr>
        <w:t xml:space="preserve">1231). However, neither </w:t>
      </w:r>
      <w:r w:rsidRPr="00572050">
        <w:rPr>
          <w:i/>
          <w:lang w:val="en-US"/>
        </w:rPr>
        <w:t>Zhufan zhi</w:t>
      </w:r>
      <w:r w:rsidRPr="001609D7">
        <w:rPr>
          <w:lang w:val="en-US"/>
        </w:rPr>
        <w:t xml:space="preserve"> nor the Song dynastic history do contain a description of a country name</w:t>
      </w:r>
      <w:r w:rsidR="00572050">
        <w:rPr>
          <w:lang w:val="en-US"/>
        </w:rPr>
        <w:t>d</w:t>
      </w:r>
      <w:r w:rsidRPr="001609D7">
        <w:rPr>
          <w:lang w:val="en-US"/>
        </w:rPr>
        <w:t xml:space="preserve"> Moqie</w:t>
      </w:r>
      <w:r w:rsidR="00572050">
        <w:rPr>
          <w:lang w:val="en-US"/>
        </w:rPr>
        <w:t xml:space="preserve"> (</w:t>
      </w:r>
      <w:r w:rsidR="00572050" w:rsidRPr="001609D7">
        <w:rPr>
          <w:lang w:val="en-US"/>
        </w:rPr>
        <w:t>Mecca</w:t>
      </w:r>
      <w:r w:rsidR="00572050">
        <w:rPr>
          <w:lang w:val="en-US"/>
        </w:rPr>
        <w:t>)</w:t>
      </w:r>
      <w:r w:rsidRPr="001609D7">
        <w:rPr>
          <w:lang w:val="en-US"/>
        </w:rPr>
        <w:t xml:space="preserve">, hence a conclusion can be made that Chen Yuanjing used other Song dynasty sources about the overseas countries which are no longer extant. At the same time the description of Mecca is present in </w:t>
      </w:r>
      <w:r w:rsidRPr="00A1125D">
        <w:rPr>
          <w:i/>
          <w:iCs/>
          <w:lang w:val="en-US"/>
        </w:rPr>
        <w:t>Zhufan</w:t>
      </w:r>
      <w:r>
        <w:rPr>
          <w:i/>
          <w:iCs/>
          <w:lang w:val="en-US"/>
        </w:rPr>
        <w:t xml:space="preserve"> </w:t>
      </w:r>
      <w:r w:rsidRPr="00A1125D">
        <w:rPr>
          <w:i/>
          <w:iCs/>
          <w:lang w:val="en-US"/>
        </w:rPr>
        <w:t>zhi</w:t>
      </w:r>
      <w:r w:rsidRPr="001609D7">
        <w:rPr>
          <w:lang w:val="en-US"/>
        </w:rPr>
        <w:t xml:space="preserve"> but the country’s name is transcribed in a different way </w:t>
      </w:r>
      <w:r w:rsidR="00572050">
        <w:rPr>
          <w:lang w:val="en-US"/>
        </w:rPr>
        <w:t>(</w:t>
      </w:r>
      <w:r w:rsidRPr="00572050">
        <w:rPr>
          <w:i/>
          <w:lang w:val="en-US"/>
        </w:rPr>
        <w:t>Majia</w:t>
      </w:r>
      <w:r w:rsidR="00572050">
        <w:rPr>
          <w:lang w:val="en-US"/>
        </w:rPr>
        <w:t>)</w:t>
      </w:r>
      <w:r>
        <w:rPr>
          <w:lang w:val="en-US"/>
        </w:rPr>
        <w:t xml:space="preserve"> </w:t>
      </w:r>
      <w:r w:rsidRPr="001609D7">
        <w:rPr>
          <w:lang w:val="en-US"/>
        </w:rPr>
        <w:t xml:space="preserve">and the information in the chapter differs from that in </w:t>
      </w:r>
      <w:r w:rsidRPr="00572050">
        <w:rPr>
          <w:i/>
          <w:lang w:val="en-US"/>
        </w:rPr>
        <w:t>Moqie</w:t>
      </w:r>
      <w:r w:rsidRPr="001609D7">
        <w:rPr>
          <w:lang w:val="en-US"/>
        </w:rPr>
        <w:t xml:space="preserve"> chapter of </w:t>
      </w:r>
      <w:r w:rsidRPr="00A1125D">
        <w:rPr>
          <w:i/>
          <w:iCs/>
          <w:lang w:val="en-US"/>
        </w:rPr>
        <w:t>Daoyi</w:t>
      </w:r>
      <w:r>
        <w:rPr>
          <w:i/>
          <w:iCs/>
          <w:lang w:val="en-US"/>
        </w:rPr>
        <w:t xml:space="preserve"> </w:t>
      </w:r>
      <w:r w:rsidRPr="00A1125D">
        <w:rPr>
          <w:i/>
          <w:iCs/>
          <w:lang w:val="en-US"/>
        </w:rPr>
        <w:t>zazhi</w:t>
      </w:r>
      <w:r w:rsidRPr="00A1125D">
        <w:rPr>
          <w:lang w:val="en-US"/>
        </w:rPr>
        <w:t>.</w:t>
      </w:r>
    </w:p>
    <w:p w14:paraId="369F4CA0" w14:textId="77777777" w:rsidR="00434DD6" w:rsidRPr="00A1125D" w:rsidRDefault="00572050" w:rsidP="007D0354">
      <w:pPr>
        <w:pStyle w:val="aa"/>
        <w:spacing w:line="270" w:lineRule="exact"/>
        <w:rPr>
          <w:lang w:val="en-US"/>
        </w:rPr>
      </w:pPr>
      <w:r w:rsidRPr="00A1125D">
        <w:rPr>
          <w:lang w:val="en-US"/>
        </w:rPr>
        <w:t>Later</w:t>
      </w:r>
      <w:r>
        <w:rPr>
          <w:lang w:val="en-US"/>
        </w:rPr>
        <w:t xml:space="preserve"> </w:t>
      </w:r>
      <w:r w:rsidR="00434DD6" w:rsidRPr="00A1125D">
        <w:rPr>
          <w:lang w:val="en-US"/>
        </w:rPr>
        <w:t>editions</w:t>
      </w:r>
      <w:r w:rsidR="00434DD6">
        <w:rPr>
          <w:lang w:val="en-US"/>
        </w:rPr>
        <w:t xml:space="preserve"> </w:t>
      </w:r>
      <w:r w:rsidR="00434DD6" w:rsidRPr="00A1125D">
        <w:rPr>
          <w:lang w:val="en-US"/>
        </w:rPr>
        <w:t>of</w:t>
      </w:r>
      <w:r w:rsidR="00434DD6">
        <w:rPr>
          <w:lang w:val="en-US"/>
        </w:rPr>
        <w:t xml:space="preserve"> </w:t>
      </w:r>
      <w:r w:rsidR="00434DD6" w:rsidRPr="00A1125D">
        <w:rPr>
          <w:lang w:val="en-US"/>
        </w:rPr>
        <w:t>the</w:t>
      </w:r>
      <w:r w:rsidR="00434DD6">
        <w:rPr>
          <w:lang w:val="en-US"/>
        </w:rPr>
        <w:t xml:space="preserve"> </w:t>
      </w:r>
      <w:r w:rsidR="00434DD6" w:rsidRPr="00A1125D">
        <w:rPr>
          <w:lang w:val="en-US"/>
        </w:rPr>
        <w:t>encyclopedia</w:t>
      </w:r>
      <w:r w:rsidR="00434DD6">
        <w:rPr>
          <w:lang w:val="en-US"/>
        </w:rPr>
        <w:t xml:space="preserve"> </w:t>
      </w:r>
      <w:r w:rsidR="00434DD6" w:rsidRPr="00A1125D">
        <w:rPr>
          <w:lang w:val="en-US"/>
        </w:rPr>
        <w:t>were</w:t>
      </w:r>
      <w:r w:rsidR="00434DD6">
        <w:rPr>
          <w:lang w:val="en-US"/>
        </w:rPr>
        <w:t xml:space="preserve"> </w:t>
      </w:r>
      <w:r w:rsidR="00434DD6" w:rsidRPr="00A1125D">
        <w:rPr>
          <w:lang w:val="en-US"/>
        </w:rPr>
        <w:t>rearranged</w:t>
      </w:r>
      <w:r w:rsidR="00434DD6">
        <w:rPr>
          <w:lang w:val="en-US"/>
        </w:rPr>
        <w:t xml:space="preserve"> </w:t>
      </w:r>
      <w:r w:rsidR="00434DD6" w:rsidRPr="00A1125D">
        <w:rPr>
          <w:lang w:val="en-US"/>
        </w:rPr>
        <w:t>and</w:t>
      </w:r>
      <w:r w:rsidR="00434DD6">
        <w:rPr>
          <w:lang w:val="en-US"/>
        </w:rPr>
        <w:t xml:space="preserve"> </w:t>
      </w:r>
      <w:r w:rsidR="00434DD6" w:rsidRPr="00A1125D">
        <w:rPr>
          <w:lang w:val="en-US"/>
        </w:rPr>
        <w:t>enlarged.</w:t>
      </w:r>
      <w:r w:rsidR="00434DD6">
        <w:rPr>
          <w:lang w:val="en-US"/>
        </w:rPr>
        <w:t xml:space="preserve"> </w:t>
      </w:r>
      <w:r w:rsidR="00434DD6" w:rsidRPr="00A1125D">
        <w:rPr>
          <w:lang w:val="en-US"/>
        </w:rPr>
        <w:t>The</w:t>
      </w:r>
      <w:r w:rsidR="00434DD6">
        <w:rPr>
          <w:lang w:val="en-US"/>
        </w:rPr>
        <w:t xml:space="preserve"> </w:t>
      </w:r>
      <w:r w:rsidR="00434DD6" w:rsidRPr="00A1125D">
        <w:rPr>
          <w:i/>
          <w:iCs/>
          <w:lang w:val="en-US"/>
        </w:rPr>
        <w:t>juan</w:t>
      </w:r>
      <w:r w:rsidR="00434DD6" w:rsidRPr="001609D7">
        <w:rPr>
          <w:lang w:val="en-US"/>
        </w:rPr>
        <w:t xml:space="preserve"> about foreign peoples shared the same fate: its title was changed to </w:t>
      </w:r>
      <w:r w:rsidR="00434DD6" w:rsidRPr="00A1125D">
        <w:rPr>
          <w:i/>
          <w:iCs/>
          <w:lang w:val="en-US"/>
        </w:rPr>
        <w:t>Fangguo</w:t>
      </w:r>
      <w:r w:rsidR="00434DD6">
        <w:rPr>
          <w:i/>
          <w:iCs/>
          <w:lang w:val="en-US"/>
        </w:rPr>
        <w:t xml:space="preserve"> </w:t>
      </w:r>
      <w:r w:rsidR="00434DD6" w:rsidRPr="00A1125D">
        <w:rPr>
          <w:i/>
          <w:iCs/>
          <w:lang w:val="en-US"/>
        </w:rPr>
        <w:t>lei</w:t>
      </w:r>
      <w:r w:rsidR="00434DD6">
        <w:rPr>
          <w:lang w:val="en-US"/>
        </w:rPr>
        <w:t xml:space="preserve"> </w:t>
      </w:r>
      <w:r w:rsidR="00434DD6" w:rsidRPr="001609D7">
        <w:rPr>
          <w:lang w:val="en-US"/>
        </w:rPr>
        <w:t xml:space="preserve">“Countries [of all] Sides [of the World Grouped into] Categories”, some chapters were slightly revised: certain characters were changed, some sentences paraphrased. For example, the character </w:t>
      </w:r>
      <w:r w:rsidR="00434DD6" w:rsidRPr="00A1125D">
        <w:rPr>
          <w:i/>
          <w:iCs/>
          <w:lang w:val="en-US"/>
        </w:rPr>
        <w:t>la</w:t>
      </w:r>
      <w:r>
        <w:rPr>
          <w:lang w:val="en-US"/>
        </w:rPr>
        <w:t xml:space="preserve"> </w:t>
      </w:r>
      <w:r w:rsidRPr="004E5D2D">
        <w:rPr>
          <w:rFonts w:ascii="KaiTi" w:eastAsia="KaiTi" w:hAnsi="KaiTi" w:cs="MS Gothic" w:hint="eastAsia"/>
        </w:rPr>
        <w:t>﨟</w:t>
      </w:r>
      <w:r>
        <w:rPr>
          <w:lang w:val="en-US"/>
        </w:rPr>
        <w:t xml:space="preserve"> </w:t>
      </w:r>
      <w:r w:rsidR="00434DD6" w:rsidRPr="001609D7">
        <w:rPr>
          <w:lang w:val="en-US"/>
        </w:rPr>
        <w:t xml:space="preserve">in </w:t>
      </w:r>
      <w:r w:rsidR="00434DD6" w:rsidRPr="00572050">
        <w:rPr>
          <w:i/>
          <w:lang w:val="en-US"/>
        </w:rPr>
        <w:t>Zhenla</w:t>
      </w:r>
      <w:r w:rsidR="00434DD6" w:rsidRPr="001609D7">
        <w:rPr>
          <w:lang w:val="en-US"/>
        </w:rPr>
        <w:t xml:space="preserve"> was </w:t>
      </w:r>
      <w:r>
        <w:rPr>
          <w:lang w:val="en-US"/>
        </w:rPr>
        <w:t>replac</w:t>
      </w:r>
      <w:r w:rsidR="00434DD6" w:rsidRPr="001609D7">
        <w:rPr>
          <w:lang w:val="en-US"/>
        </w:rPr>
        <w:t xml:space="preserve">ed </w:t>
      </w:r>
      <w:r>
        <w:rPr>
          <w:lang w:val="en-US"/>
        </w:rPr>
        <w:t>with</w:t>
      </w:r>
      <w:r w:rsidR="00434DD6" w:rsidRPr="001609D7">
        <w:rPr>
          <w:lang w:val="en-US"/>
        </w:rPr>
        <w:t xml:space="preserve"> a more common </w:t>
      </w:r>
      <w:r>
        <w:rPr>
          <w:lang w:val="en-US"/>
        </w:rPr>
        <w:t>one</w:t>
      </w:r>
      <w:r w:rsidR="00434DD6" w:rsidRPr="001609D7">
        <w:rPr>
          <w:lang w:val="en-US"/>
        </w:rPr>
        <w:t xml:space="preserve"> used in transcribing this name: </w:t>
      </w:r>
      <w:r w:rsidR="00434DD6" w:rsidRPr="00A1125D">
        <w:rPr>
          <w:i/>
          <w:iCs/>
          <w:lang w:val="en-US"/>
        </w:rPr>
        <w:t>la</w:t>
      </w:r>
      <w:r w:rsidRPr="00572050">
        <w:rPr>
          <w:iCs/>
          <w:lang w:val="en-US"/>
        </w:rPr>
        <w:t xml:space="preserve"> </w:t>
      </w:r>
      <w:r w:rsidRPr="004E5D2D">
        <w:rPr>
          <w:rFonts w:ascii="KaiTi" w:eastAsia="KaiTi" w:hAnsi="KaiTi" w:cs="MS Gothic" w:hint="eastAsia"/>
        </w:rPr>
        <w:t>臘</w:t>
      </w:r>
      <w:r w:rsidRPr="00572050">
        <w:rPr>
          <w:rFonts w:eastAsia="MS Mincho" w:cs="MS Mincho"/>
          <w:sz w:val="12"/>
          <w:szCs w:val="12"/>
          <w:lang w:val="en-US"/>
        </w:rPr>
        <w:t> </w:t>
      </w:r>
      <w:r w:rsidR="00434DD6" w:rsidRPr="001609D7">
        <w:rPr>
          <w:lang w:val="en-US"/>
        </w:rPr>
        <w:t xml:space="preserve">. 33 more chapters describing separate policies and barbaric tribes were added. In occurs that most of them were perceived by the Yuan historiographers as mythological, images of which can be traced to ancient legends and space perceptions. For instance, all three countries of the Arab world present in </w:t>
      </w:r>
      <w:r w:rsidR="00434DD6" w:rsidRPr="00A1125D">
        <w:rPr>
          <w:i/>
          <w:iCs/>
          <w:lang w:val="en-US"/>
        </w:rPr>
        <w:t>Daoyi</w:t>
      </w:r>
      <w:r w:rsidR="00434DD6">
        <w:rPr>
          <w:i/>
          <w:iCs/>
          <w:lang w:val="en-US"/>
        </w:rPr>
        <w:t xml:space="preserve"> </w:t>
      </w:r>
      <w:r w:rsidR="00434DD6" w:rsidRPr="00A1125D">
        <w:rPr>
          <w:i/>
          <w:iCs/>
          <w:lang w:val="en-US"/>
        </w:rPr>
        <w:t>zazhi</w:t>
      </w:r>
      <w:r w:rsidR="00434DD6" w:rsidRPr="001609D7">
        <w:rPr>
          <w:lang w:val="en-US"/>
        </w:rPr>
        <w:t xml:space="preserve"> have the name </w:t>
      </w:r>
      <w:r w:rsidR="00434DD6" w:rsidRPr="00572050">
        <w:rPr>
          <w:i/>
          <w:lang w:val="en-US"/>
        </w:rPr>
        <w:t>Dashi</w:t>
      </w:r>
      <w:r w:rsidR="00434DD6">
        <w:rPr>
          <w:lang w:val="en-US"/>
        </w:rPr>
        <w:t xml:space="preserve"> </w:t>
      </w:r>
      <w:r w:rsidRPr="004E5D2D">
        <w:rPr>
          <w:rFonts w:ascii="KaiTi" w:eastAsia="KaiTi" w:hAnsi="KaiTi" w:cs="MS Gothic" w:hint="eastAsia"/>
        </w:rPr>
        <w:t>大食</w:t>
      </w:r>
      <w:r>
        <w:rPr>
          <w:lang w:val="en-US"/>
        </w:rPr>
        <w:t xml:space="preserve"> </w:t>
      </w:r>
      <w:r w:rsidR="00434DD6" w:rsidRPr="001609D7">
        <w:rPr>
          <w:lang w:val="en-US"/>
        </w:rPr>
        <w:t xml:space="preserve">(a collective term referring to all countries within the Arab world) in front of them. Meanwhile, the description of </w:t>
      </w:r>
      <w:r w:rsidR="00434DD6" w:rsidRPr="00572050">
        <w:rPr>
          <w:i/>
          <w:lang w:val="en-US"/>
        </w:rPr>
        <w:t>Dashi</w:t>
      </w:r>
      <w:r w:rsidR="00434DD6" w:rsidRPr="001609D7">
        <w:rPr>
          <w:lang w:val="en-US"/>
        </w:rPr>
        <w:t xml:space="preserve"> </w:t>
      </w:r>
      <w:r>
        <w:rPr>
          <w:lang w:val="en-US"/>
        </w:rPr>
        <w:t>proper</w:t>
      </w:r>
      <w:r w:rsidR="00434DD6" w:rsidRPr="001609D7">
        <w:rPr>
          <w:lang w:val="en-US"/>
        </w:rPr>
        <w:t xml:space="preserve"> is present only among the countries which were later added to </w:t>
      </w:r>
      <w:r w:rsidR="00434DD6" w:rsidRPr="00A1125D">
        <w:rPr>
          <w:i/>
          <w:iCs/>
          <w:lang w:val="en-US"/>
        </w:rPr>
        <w:t>Fangguo</w:t>
      </w:r>
      <w:r w:rsidR="00434DD6">
        <w:rPr>
          <w:i/>
          <w:iCs/>
          <w:lang w:val="en-US"/>
        </w:rPr>
        <w:t xml:space="preserve"> </w:t>
      </w:r>
      <w:r w:rsidR="00434DD6" w:rsidRPr="00A1125D">
        <w:rPr>
          <w:i/>
          <w:iCs/>
          <w:lang w:val="en-US"/>
        </w:rPr>
        <w:t>lei</w:t>
      </w:r>
      <w:r w:rsidR="00434DD6" w:rsidRPr="001609D7">
        <w:rPr>
          <w:lang w:val="en-US"/>
        </w:rPr>
        <w:t xml:space="preserve">, and the chapter itself tells us another legend about a tree with fruits shaped like human heads which is first mentioned in the context of the Arab world in the Tang dynasty institutional history </w:t>
      </w:r>
      <w:r w:rsidR="00434DD6" w:rsidRPr="00A1125D">
        <w:rPr>
          <w:i/>
          <w:iCs/>
          <w:lang w:val="en-US"/>
        </w:rPr>
        <w:t>Tongdian</w:t>
      </w:r>
      <w:r w:rsidR="00434DD6" w:rsidRPr="00A1125D">
        <w:rPr>
          <w:lang w:val="en-US"/>
        </w:rPr>
        <w:t> </w:t>
      </w:r>
      <w:r w:rsidR="00434DD6">
        <w:rPr>
          <w:lang w:val="en-US"/>
        </w:rPr>
        <w:t xml:space="preserve"> </w:t>
      </w:r>
      <w:r w:rsidR="00434DD6" w:rsidRPr="00A1125D">
        <w:rPr>
          <w:lang w:val="en-US"/>
        </w:rPr>
        <w:t>“Comprehensive</w:t>
      </w:r>
      <w:r w:rsidR="00434DD6">
        <w:rPr>
          <w:lang w:val="en-US"/>
        </w:rPr>
        <w:t xml:space="preserve"> </w:t>
      </w:r>
      <w:r w:rsidR="00434DD6" w:rsidRPr="00A1125D">
        <w:rPr>
          <w:lang w:val="en-US"/>
        </w:rPr>
        <w:t>Institu</w:t>
      </w:r>
      <w:r>
        <w:rPr>
          <w:lang w:val="en-US"/>
        </w:rPr>
        <w:t>tions”</w:t>
      </w:r>
      <w:r w:rsidR="00434DD6">
        <w:rPr>
          <w:lang w:val="en-US"/>
        </w:rPr>
        <w:t xml:space="preserve"> </w:t>
      </w:r>
      <w:r>
        <w:rPr>
          <w:lang w:val="en-US"/>
        </w:rPr>
        <w:t>(</w:t>
      </w:r>
      <w:r w:rsidR="00434DD6" w:rsidRPr="00A1125D">
        <w:rPr>
          <w:lang w:val="en-US"/>
        </w:rPr>
        <w:t>801).</w:t>
      </w:r>
    </w:p>
    <w:p w14:paraId="184B5A50" w14:textId="77777777" w:rsidR="00434DD6" w:rsidRPr="00434DD6" w:rsidRDefault="00434DD6" w:rsidP="007D0354">
      <w:pPr>
        <w:pStyle w:val="aa"/>
        <w:spacing w:line="270" w:lineRule="exact"/>
        <w:rPr>
          <w:lang w:val="en-US"/>
        </w:rPr>
      </w:pPr>
      <w:r w:rsidRPr="00A1125D">
        <w:rPr>
          <w:lang w:val="en-US"/>
        </w:rPr>
        <w:t>Thereby,</w:t>
      </w:r>
      <w:r>
        <w:rPr>
          <w:lang w:val="en-US"/>
        </w:rPr>
        <w:t xml:space="preserve"> </w:t>
      </w:r>
      <w:r w:rsidRPr="00A1125D">
        <w:rPr>
          <w:i/>
          <w:iCs/>
          <w:lang w:val="en-US"/>
        </w:rPr>
        <w:t>Daoyi</w:t>
      </w:r>
      <w:r>
        <w:rPr>
          <w:i/>
          <w:iCs/>
          <w:lang w:val="en-US"/>
        </w:rPr>
        <w:t xml:space="preserve"> </w:t>
      </w:r>
      <w:r w:rsidRPr="00A1125D">
        <w:rPr>
          <w:i/>
          <w:iCs/>
          <w:lang w:val="en-US"/>
        </w:rPr>
        <w:t>zazhi</w:t>
      </w:r>
      <w:r w:rsidRPr="001609D7">
        <w:rPr>
          <w:lang w:val="en-US"/>
        </w:rPr>
        <w:t xml:space="preserve"> and </w:t>
      </w:r>
      <w:r w:rsidRPr="00A1125D">
        <w:rPr>
          <w:i/>
          <w:iCs/>
          <w:lang w:val="en-US"/>
        </w:rPr>
        <w:t>Fangguo</w:t>
      </w:r>
      <w:r>
        <w:rPr>
          <w:i/>
          <w:iCs/>
          <w:lang w:val="en-US"/>
        </w:rPr>
        <w:t xml:space="preserve"> </w:t>
      </w:r>
      <w:r w:rsidRPr="00A1125D">
        <w:rPr>
          <w:i/>
          <w:iCs/>
          <w:lang w:val="en-US"/>
        </w:rPr>
        <w:t>lei</w:t>
      </w:r>
      <w:r w:rsidRPr="001609D7">
        <w:rPr>
          <w:lang w:val="en-US"/>
        </w:rPr>
        <w:t xml:space="preserve"> are two interconnected sources on the history of foreign countries to the south from China. The first one was most likely written in the end of the Song dynasty. The second seems to be an edited and enlarged version of </w:t>
      </w:r>
      <w:r w:rsidRPr="00A1125D">
        <w:rPr>
          <w:i/>
          <w:iCs/>
          <w:lang w:val="en-US"/>
        </w:rPr>
        <w:t>Daoyi</w:t>
      </w:r>
      <w:r>
        <w:rPr>
          <w:i/>
          <w:iCs/>
          <w:lang w:val="en-US"/>
        </w:rPr>
        <w:t xml:space="preserve"> </w:t>
      </w:r>
      <w:r w:rsidRPr="00A1125D">
        <w:rPr>
          <w:i/>
          <w:iCs/>
          <w:lang w:val="en-US"/>
        </w:rPr>
        <w:t>zazhi</w:t>
      </w:r>
      <w:r w:rsidRPr="001609D7">
        <w:rPr>
          <w:lang w:val="en-US"/>
        </w:rPr>
        <w:t xml:space="preserve"> which got the name </w:t>
      </w:r>
      <w:r w:rsidRPr="00A1125D">
        <w:rPr>
          <w:i/>
          <w:iCs/>
          <w:lang w:val="en-US"/>
        </w:rPr>
        <w:t>Fangguo</w:t>
      </w:r>
      <w:r>
        <w:rPr>
          <w:i/>
          <w:iCs/>
          <w:lang w:val="en-US"/>
        </w:rPr>
        <w:t xml:space="preserve"> </w:t>
      </w:r>
      <w:r w:rsidRPr="00A1125D">
        <w:rPr>
          <w:i/>
          <w:iCs/>
          <w:lang w:val="en-US"/>
        </w:rPr>
        <w:t>lei</w:t>
      </w:r>
      <w:r>
        <w:rPr>
          <w:lang w:val="en-US"/>
        </w:rPr>
        <w:t xml:space="preserve"> </w:t>
      </w:r>
      <w:r w:rsidRPr="00A1125D">
        <w:rPr>
          <w:lang w:val="en-US"/>
        </w:rPr>
        <w:t>and</w:t>
      </w:r>
      <w:r>
        <w:rPr>
          <w:lang w:val="en-US"/>
        </w:rPr>
        <w:t xml:space="preserve"> </w:t>
      </w:r>
      <w:r w:rsidRPr="00A1125D">
        <w:rPr>
          <w:lang w:val="en-US"/>
        </w:rPr>
        <w:t>was</w:t>
      </w:r>
      <w:r>
        <w:rPr>
          <w:lang w:val="en-US"/>
        </w:rPr>
        <w:t xml:space="preserve"> </w:t>
      </w:r>
      <w:r w:rsidRPr="00A1125D">
        <w:rPr>
          <w:lang w:val="en-US"/>
        </w:rPr>
        <w:t>finished</w:t>
      </w:r>
      <w:r>
        <w:rPr>
          <w:lang w:val="en-US"/>
        </w:rPr>
        <w:t xml:space="preserve"> </w:t>
      </w:r>
      <w:r w:rsidR="00BA3578">
        <w:rPr>
          <w:lang w:val="en-US"/>
        </w:rPr>
        <w:t>around</w:t>
      </w:r>
      <w:r>
        <w:rPr>
          <w:lang w:val="en-US"/>
        </w:rPr>
        <w:t xml:space="preserve"> </w:t>
      </w:r>
      <w:r w:rsidRPr="00A1125D">
        <w:rPr>
          <w:lang w:val="en-US"/>
        </w:rPr>
        <w:t>the</w:t>
      </w:r>
      <w:r>
        <w:rPr>
          <w:lang w:val="en-US"/>
        </w:rPr>
        <w:t xml:space="preserve"> </w:t>
      </w:r>
      <w:r w:rsidRPr="00A1125D">
        <w:rPr>
          <w:lang w:val="en-US"/>
        </w:rPr>
        <w:t>beginning</w:t>
      </w:r>
      <w:r>
        <w:rPr>
          <w:lang w:val="en-US"/>
        </w:rPr>
        <w:t xml:space="preserve"> </w:t>
      </w:r>
      <w:r w:rsidRPr="00A1125D">
        <w:rPr>
          <w:lang w:val="en-US"/>
        </w:rPr>
        <w:t>or</w:t>
      </w:r>
      <w:r>
        <w:rPr>
          <w:lang w:val="en-US"/>
        </w:rPr>
        <w:t xml:space="preserve"> </w:t>
      </w:r>
      <w:r w:rsidR="00BA3578">
        <w:rPr>
          <w:lang w:val="en-US"/>
        </w:rPr>
        <w:t>by</w:t>
      </w:r>
      <w:r>
        <w:rPr>
          <w:lang w:val="en-US"/>
        </w:rPr>
        <w:t xml:space="preserve"> </w:t>
      </w:r>
      <w:r w:rsidRPr="00A1125D">
        <w:rPr>
          <w:lang w:val="en-US"/>
        </w:rPr>
        <w:t>the</w:t>
      </w:r>
      <w:r>
        <w:rPr>
          <w:lang w:val="en-US"/>
        </w:rPr>
        <w:t xml:space="preserve"> </w:t>
      </w:r>
      <w:r w:rsidRPr="00A1125D">
        <w:rPr>
          <w:lang w:val="en-US"/>
        </w:rPr>
        <w:t>middle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Yuan</w:t>
      </w:r>
      <w:r>
        <w:rPr>
          <w:lang w:val="en-US"/>
        </w:rPr>
        <w:t xml:space="preserve"> </w:t>
      </w:r>
      <w:r w:rsidRPr="00A1125D">
        <w:rPr>
          <w:lang w:val="en-US"/>
        </w:rPr>
        <w:t>dynasty.</w:t>
      </w:r>
    </w:p>
    <w:p w14:paraId="1DD46DC8" w14:textId="77777777" w:rsidR="00E11E19" w:rsidRPr="00002F8C" w:rsidRDefault="009D1CCB" w:rsidP="00FB4A53">
      <w:pPr>
        <w:pStyle w:val="afa"/>
        <w:rPr>
          <w:lang w:val="ru-RU"/>
        </w:rPr>
      </w:pPr>
      <w:r w:rsidRPr="00002F8C">
        <w:rPr>
          <w:lang w:val="ru-RU"/>
        </w:rPr>
        <w:t>Лахути Л.</w:t>
      </w:r>
      <w:r w:rsidR="00E11E19" w:rsidRPr="00002F8C">
        <w:rPr>
          <w:lang w:val="ru-RU"/>
        </w:rPr>
        <w:t xml:space="preserve"> </w:t>
      </w:r>
      <w:r w:rsidRPr="00002F8C">
        <w:rPr>
          <w:lang w:val="ru-RU"/>
        </w:rPr>
        <w:t>Г.</w:t>
      </w:r>
    </w:p>
    <w:p w14:paraId="79844667" w14:textId="77777777" w:rsidR="009D1CCB" w:rsidRPr="00002F8C" w:rsidRDefault="009D1CCB" w:rsidP="00E11E19">
      <w:pPr>
        <w:pStyle w:val="aff"/>
        <w:rPr>
          <w:lang w:val="ru-RU"/>
        </w:rPr>
      </w:pPr>
      <w:r w:rsidRPr="00002F8C">
        <w:rPr>
          <w:lang w:val="ru-RU"/>
        </w:rPr>
        <w:t>(ИВ РАН)</w:t>
      </w:r>
    </w:p>
    <w:p w14:paraId="628DD8D3" w14:textId="77777777" w:rsidR="00002F8C" w:rsidRPr="00A1125D" w:rsidRDefault="00002F8C" w:rsidP="00002F8C">
      <w:pPr>
        <w:pStyle w:val="4"/>
        <w:rPr>
          <w:shd w:val="clear" w:color="auto" w:fill="FFFFFF"/>
        </w:rPr>
      </w:pPr>
      <w:r w:rsidRPr="00A1125D">
        <w:rPr>
          <w:shd w:val="clear" w:color="auto" w:fill="FFFFFF"/>
        </w:rPr>
        <w:t>Братья</w:t>
      </w:r>
      <w:r>
        <w:rPr>
          <w:shd w:val="clear" w:color="auto" w:fill="FFFFFF"/>
        </w:rPr>
        <w:t xml:space="preserve"> </w:t>
      </w:r>
      <w:r w:rsidRPr="00A1125D">
        <w:rPr>
          <w:shd w:val="clear" w:color="auto" w:fill="FFFFFF"/>
        </w:rPr>
        <w:t>Газали:</w:t>
      </w:r>
      <w:r>
        <w:rPr>
          <w:shd w:val="clear" w:color="auto" w:fill="FFFFFF"/>
        </w:rPr>
        <w:t xml:space="preserve"> </w:t>
      </w:r>
      <w:r w:rsidRPr="00A1125D">
        <w:rPr>
          <w:shd w:val="clear" w:color="auto" w:fill="FFFFFF"/>
        </w:rPr>
        <w:t>ученый</w:t>
      </w:r>
      <w:r>
        <w:rPr>
          <w:shd w:val="clear" w:color="auto" w:fill="FFFFFF"/>
        </w:rPr>
        <w:t xml:space="preserve"> </w:t>
      </w:r>
      <w:r w:rsidRPr="00A1125D">
        <w:rPr>
          <w:shd w:val="clear" w:color="auto" w:fill="FFFFFF"/>
        </w:rPr>
        <w:t>и</w:t>
      </w:r>
      <w:r>
        <w:rPr>
          <w:shd w:val="clear" w:color="auto" w:fill="FFFFFF"/>
        </w:rPr>
        <w:t xml:space="preserve"> </w:t>
      </w:r>
      <w:r w:rsidRPr="00A1125D">
        <w:rPr>
          <w:shd w:val="clear" w:color="auto" w:fill="FFFFFF"/>
        </w:rPr>
        <w:t>мистик</w:t>
      </w:r>
      <w:r>
        <w:rPr>
          <w:shd w:val="clear" w:color="auto" w:fill="FFFFFF"/>
        </w:rPr>
        <w:t xml:space="preserve"> </w:t>
      </w:r>
      <w:r w:rsidRPr="00002F8C">
        <w:rPr>
          <w:shd w:val="clear" w:color="auto" w:fill="FFFFFF"/>
        </w:rPr>
        <w:br/>
      </w:r>
      <w:r w:rsidRPr="00A1125D">
        <w:rPr>
          <w:shd w:val="clear" w:color="auto" w:fill="FFFFFF"/>
        </w:rPr>
        <w:t>в</w:t>
      </w:r>
      <w:r>
        <w:rPr>
          <w:shd w:val="clear" w:color="auto" w:fill="FFFFFF"/>
        </w:rPr>
        <w:t xml:space="preserve"> </w:t>
      </w:r>
      <w:r w:rsidRPr="00A1125D">
        <w:rPr>
          <w:shd w:val="clear" w:color="auto" w:fill="FFFFFF"/>
        </w:rPr>
        <w:t>поэме</w:t>
      </w:r>
      <w:r>
        <w:rPr>
          <w:shd w:val="clear" w:color="auto" w:fill="FFFFFF"/>
        </w:rPr>
        <w:t xml:space="preserve"> </w:t>
      </w:r>
      <w:r w:rsidRPr="00002F8C">
        <w:rPr>
          <w:shd w:val="clear" w:color="auto" w:fill="FFFFFF"/>
        </w:rPr>
        <w:t>ʿ</w:t>
      </w:r>
      <w:r w:rsidRPr="00A1125D">
        <w:rPr>
          <w:shd w:val="clear" w:color="auto" w:fill="FFFFFF"/>
        </w:rPr>
        <w:t>Аттара</w:t>
      </w:r>
      <w:r>
        <w:rPr>
          <w:i/>
          <w:iCs/>
          <w:shd w:val="clear" w:color="auto" w:fill="FFFFFF"/>
        </w:rPr>
        <w:t xml:space="preserve"> </w:t>
      </w:r>
      <w:r w:rsidRPr="00A1125D">
        <w:rPr>
          <w:i/>
          <w:iCs/>
          <w:shd w:val="clear" w:color="auto" w:fill="FFFFFF"/>
        </w:rPr>
        <w:t>Илахи-наме</w:t>
      </w:r>
    </w:p>
    <w:p w14:paraId="76C3F6C8" w14:textId="77777777" w:rsidR="00002F8C" w:rsidRPr="00002F8C" w:rsidRDefault="00002F8C" w:rsidP="007D0354">
      <w:pPr>
        <w:pStyle w:val="aa"/>
        <w:spacing w:line="270" w:lineRule="exact"/>
      </w:pPr>
      <w:r w:rsidRPr="00A1125D">
        <w:rPr>
          <w:i/>
          <w:iCs/>
        </w:rPr>
        <w:t>Ключевые</w:t>
      </w:r>
      <w:r>
        <w:rPr>
          <w:i/>
          <w:iCs/>
        </w:rPr>
        <w:t xml:space="preserve"> </w:t>
      </w:r>
      <w:r w:rsidRPr="00A1125D">
        <w:rPr>
          <w:i/>
          <w:iCs/>
        </w:rPr>
        <w:t>слова</w:t>
      </w:r>
      <w:r w:rsidRPr="00A1125D">
        <w:t>:</w:t>
      </w:r>
      <w:r>
        <w:t xml:space="preserve"> </w:t>
      </w:r>
      <w:r w:rsidRPr="00A1125D">
        <w:t>персидская</w:t>
      </w:r>
      <w:r>
        <w:t xml:space="preserve"> </w:t>
      </w:r>
      <w:r w:rsidRPr="00A1125D">
        <w:t>поэзия,</w:t>
      </w:r>
      <w:r>
        <w:t xml:space="preserve"> </w:t>
      </w:r>
      <w:r w:rsidRPr="00A1125D">
        <w:t>суфизм,</w:t>
      </w:r>
      <w:r>
        <w:t xml:space="preserve"> </w:t>
      </w:r>
      <w:r w:rsidRPr="00002F8C">
        <w:t>ʿ</w:t>
      </w:r>
      <w:r w:rsidRPr="00A1125D">
        <w:t>Аттар,</w:t>
      </w:r>
      <w:r>
        <w:t xml:space="preserve"> </w:t>
      </w:r>
      <w:r w:rsidRPr="00A1125D">
        <w:t>Абу</w:t>
      </w:r>
      <w:r>
        <w:t xml:space="preserve"> </w:t>
      </w:r>
      <w:r w:rsidRPr="00A1125D">
        <w:t>Хамид</w:t>
      </w:r>
      <w:r>
        <w:t xml:space="preserve"> </w:t>
      </w:r>
      <w:r w:rsidRPr="00A1125D">
        <w:t>Газали,</w:t>
      </w:r>
      <w:r>
        <w:t xml:space="preserve"> </w:t>
      </w:r>
      <w:r w:rsidRPr="00A1125D">
        <w:t>Ахмад</w:t>
      </w:r>
      <w:r>
        <w:t xml:space="preserve"> Газали</w:t>
      </w:r>
    </w:p>
    <w:p w14:paraId="56DF5895" w14:textId="77777777" w:rsidR="00002F8C" w:rsidRPr="00A1125D" w:rsidRDefault="00002F8C" w:rsidP="007D0354">
      <w:pPr>
        <w:pStyle w:val="aa"/>
        <w:spacing w:line="270" w:lineRule="exact"/>
      </w:pPr>
      <w:r w:rsidRPr="00A1125D">
        <w:t>В</w:t>
      </w:r>
      <w:r>
        <w:t xml:space="preserve"> </w:t>
      </w:r>
      <w:r w:rsidRPr="00A1125D">
        <w:t>начале</w:t>
      </w:r>
      <w:r>
        <w:t xml:space="preserve"> </w:t>
      </w:r>
      <w:r w:rsidRPr="00A1125D">
        <w:t>каждой</w:t>
      </w:r>
      <w:r>
        <w:t xml:space="preserve"> </w:t>
      </w:r>
      <w:r w:rsidRPr="00A1125D">
        <w:t>главы</w:t>
      </w:r>
      <w:r>
        <w:t xml:space="preserve"> </w:t>
      </w:r>
      <w:r w:rsidRPr="00002F8C">
        <w:rPr>
          <w:i/>
        </w:rPr>
        <w:t>маснави</w:t>
      </w:r>
      <w:r>
        <w:t xml:space="preserve"> </w:t>
      </w:r>
      <w:r w:rsidRPr="00A1125D">
        <w:t>Фарид</w:t>
      </w:r>
      <w:r>
        <w:t xml:space="preserve"> </w:t>
      </w:r>
      <w:r w:rsidRPr="00A1125D">
        <w:t>ад-дина</w:t>
      </w:r>
      <w:r>
        <w:t xml:space="preserve"> ʿ</w:t>
      </w:r>
      <w:r w:rsidRPr="00A1125D">
        <w:t>Аттара</w:t>
      </w:r>
      <w:r>
        <w:t xml:space="preserve"> </w:t>
      </w:r>
      <w:r w:rsidRPr="00A1125D">
        <w:t>высказывается</w:t>
      </w:r>
      <w:r>
        <w:t xml:space="preserve"> </w:t>
      </w:r>
      <w:r w:rsidRPr="00A1125D">
        <w:t>основная</w:t>
      </w:r>
      <w:r>
        <w:t xml:space="preserve"> </w:t>
      </w:r>
      <w:r w:rsidRPr="00A1125D">
        <w:t>ее</w:t>
      </w:r>
      <w:r>
        <w:t xml:space="preserve"> </w:t>
      </w:r>
      <w:r w:rsidRPr="00A1125D">
        <w:t>идея,</w:t>
      </w:r>
      <w:r>
        <w:t xml:space="preserve"> </w:t>
      </w:r>
      <w:r w:rsidRPr="00A1125D">
        <w:t>которая</w:t>
      </w:r>
      <w:r>
        <w:t xml:space="preserve"> </w:t>
      </w:r>
      <w:r w:rsidRPr="00A1125D">
        <w:t>далее</w:t>
      </w:r>
      <w:r>
        <w:t xml:space="preserve"> </w:t>
      </w:r>
      <w:r w:rsidRPr="00A1125D">
        <w:t>иллюстрируется</w:t>
      </w:r>
      <w:r>
        <w:t xml:space="preserve"> </w:t>
      </w:r>
      <w:r w:rsidRPr="00A1125D">
        <w:t>и</w:t>
      </w:r>
      <w:r>
        <w:t xml:space="preserve"> </w:t>
      </w:r>
      <w:r w:rsidRPr="00A1125D">
        <w:t>обогащается</w:t>
      </w:r>
      <w:r>
        <w:t xml:space="preserve"> </w:t>
      </w:r>
      <w:r w:rsidRPr="00A1125D">
        <w:t>рассказами</w:t>
      </w:r>
      <w:r>
        <w:t xml:space="preserve"> </w:t>
      </w:r>
      <w:r w:rsidRPr="00A1125D">
        <w:t>и</w:t>
      </w:r>
      <w:r>
        <w:t xml:space="preserve"> </w:t>
      </w:r>
      <w:r w:rsidRPr="00A1125D">
        <w:t>притчами.</w:t>
      </w:r>
      <w:r>
        <w:t xml:space="preserve"> </w:t>
      </w:r>
      <w:r w:rsidRPr="00A1125D">
        <w:t>Для</w:t>
      </w:r>
      <w:r>
        <w:t xml:space="preserve"> </w:t>
      </w:r>
      <w:r w:rsidRPr="00A1125D">
        <w:t>многих</w:t>
      </w:r>
      <w:r>
        <w:t xml:space="preserve"> </w:t>
      </w:r>
      <w:r w:rsidRPr="00A1125D">
        <w:t>из</w:t>
      </w:r>
      <w:r>
        <w:t xml:space="preserve"> </w:t>
      </w:r>
      <w:r w:rsidRPr="00A1125D">
        <w:t>этих</w:t>
      </w:r>
      <w:r>
        <w:t xml:space="preserve"> </w:t>
      </w:r>
      <w:r w:rsidRPr="00A1125D">
        <w:t>рассказов</w:t>
      </w:r>
      <w:r>
        <w:t xml:space="preserve"> </w:t>
      </w:r>
      <w:r w:rsidRPr="00A1125D">
        <w:t>можно</w:t>
      </w:r>
      <w:r>
        <w:t xml:space="preserve"> </w:t>
      </w:r>
      <w:r w:rsidRPr="00A1125D">
        <w:t>найти</w:t>
      </w:r>
      <w:r>
        <w:t xml:space="preserve"> </w:t>
      </w:r>
      <w:r w:rsidRPr="00A1125D">
        <w:t>их</w:t>
      </w:r>
      <w:r>
        <w:t xml:space="preserve"> </w:t>
      </w:r>
      <w:r w:rsidRPr="00A1125D">
        <w:t>возможный</w:t>
      </w:r>
      <w:r>
        <w:t xml:space="preserve"> </w:t>
      </w:r>
      <w:r w:rsidRPr="00A1125D">
        <w:t>источник</w:t>
      </w:r>
      <w:r>
        <w:t xml:space="preserve"> </w:t>
      </w:r>
      <w:r w:rsidRPr="00A1125D">
        <w:t>в</w:t>
      </w:r>
      <w:r>
        <w:t xml:space="preserve"> </w:t>
      </w:r>
      <w:r w:rsidRPr="00A1125D">
        <w:t>произведениях</w:t>
      </w:r>
      <w:r>
        <w:t xml:space="preserve"> </w:t>
      </w:r>
      <w:r w:rsidRPr="00A1125D">
        <w:t>других</w:t>
      </w:r>
      <w:r>
        <w:t xml:space="preserve"> </w:t>
      </w:r>
      <w:r w:rsidRPr="00A1125D">
        <w:t>авторов.</w:t>
      </w:r>
      <w:r>
        <w:t xml:space="preserve"> </w:t>
      </w:r>
      <w:r w:rsidRPr="00A1125D">
        <w:t>В</w:t>
      </w:r>
      <w:r>
        <w:t xml:space="preserve"> </w:t>
      </w:r>
      <w:r w:rsidRPr="00A1125D">
        <w:t>частности,</w:t>
      </w:r>
      <w:r>
        <w:t xml:space="preserve"> </w:t>
      </w:r>
      <w:r w:rsidRPr="00A1125D">
        <w:t>шестнадцать</w:t>
      </w:r>
      <w:r>
        <w:t xml:space="preserve"> </w:t>
      </w:r>
      <w:r w:rsidRPr="00A1125D">
        <w:t>рассказов</w:t>
      </w:r>
      <w:r>
        <w:t xml:space="preserve"> </w:t>
      </w:r>
      <w:r w:rsidRPr="00A1125D">
        <w:t>можно</w:t>
      </w:r>
      <w:r>
        <w:t xml:space="preserve"> </w:t>
      </w:r>
      <w:r w:rsidRPr="00A1125D">
        <w:t>соотнести</w:t>
      </w:r>
      <w:r>
        <w:t xml:space="preserve"> </w:t>
      </w:r>
      <w:r w:rsidRPr="00A1125D">
        <w:t>с</w:t>
      </w:r>
      <w:r>
        <w:t xml:space="preserve"> </w:t>
      </w:r>
      <w:r w:rsidRPr="00A1125D">
        <w:t>текстами</w:t>
      </w:r>
      <w:r>
        <w:t xml:space="preserve"> </w:t>
      </w:r>
      <w:r w:rsidRPr="00A1125D">
        <w:t>братьев</w:t>
      </w:r>
      <w:r>
        <w:t xml:space="preserve"> </w:t>
      </w:r>
      <w:r w:rsidRPr="00A1125D">
        <w:t>Газали.</w:t>
      </w:r>
      <w:r w:rsidRPr="00002F8C">
        <w:t xml:space="preserve"> </w:t>
      </w:r>
      <w:r w:rsidRPr="00A1125D">
        <w:t>Двенадцать</w:t>
      </w:r>
      <w:r>
        <w:t xml:space="preserve"> </w:t>
      </w:r>
      <w:r w:rsidRPr="00A1125D">
        <w:t>имеют</w:t>
      </w:r>
      <w:r>
        <w:t xml:space="preserve"> </w:t>
      </w:r>
      <w:r w:rsidRPr="00A1125D">
        <w:t>несомненное</w:t>
      </w:r>
      <w:r>
        <w:t xml:space="preserve"> </w:t>
      </w:r>
      <w:r w:rsidRPr="00A1125D">
        <w:t>сюжетное</w:t>
      </w:r>
      <w:r>
        <w:t xml:space="preserve"> </w:t>
      </w:r>
      <w:r w:rsidRPr="00A1125D">
        <w:t>сходство</w:t>
      </w:r>
      <w:r>
        <w:t xml:space="preserve"> </w:t>
      </w:r>
      <w:r w:rsidRPr="00A1125D">
        <w:t>с</w:t>
      </w:r>
      <w:r>
        <w:t xml:space="preserve"> </w:t>
      </w:r>
      <w:r w:rsidRPr="00A1125D">
        <w:t>рассказами</w:t>
      </w:r>
      <w:r>
        <w:t xml:space="preserve"> </w:t>
      </w:r>
      <w:r w:rsidRPr="00A1125D">
        <w:t>из</w:t>
      </w:r>
      <w:r>
        <w:t xml:space="preserve"> </w:t>
      </w:r>
      <w:r w:rsidRPr="00A1125D">
        <w:t>трактатов</w:t>
      </w:r>
      <w:r>
        <w:t xml:space="preserve"> </w:t>
      </w:r>
      <w:r w:rsidRPr="00A1125D">
        <w:t>Абу</w:t>
      </w:r>
      <w:r>
        <w:t xml:space="preserve"> </w:t>
      </w:r>
      <w:r w:rsidRPr="00A1125D">
        <w:t>Хамида</w:t>
      </w:r>
      <w:r>
        <w:t xml:space="preserve"> </w:t>
      </w:r>
      <w:r w:rsidRPr="00A1125D">
        <w:t>Газали</w:t>
      </w:r>
      <w:r>
        <w:t xml:space="preserve"> </w:t>
      </w:r>
      <w:r w:rsidRPr="00A1125D">
        <w:t>(1058–1111)</w:t>
      </w:r>
      <w:r>
        <w:t xml:space="preserve"> </w:t>
      </w:r>
      <w:r w:rsidRPr="00A1125D">
        <w:t>—</w:t>
      </w:r>
      <w:r>
        <w:t xml:space="preserve"> </w:t>
      </w:r>
      <w:r w:rsidRPr="00A1125D">
        <w:t>крайне</w:t>
      </w:r>
      <w:r>
        <w:t xml:space="preserve"> </w:t>
      </w:r>
      <w:r w:rsidRPr="00A1125D">
        <w:t>влиятельного</w:t>
      </w:r>
      <w:r>
        <w:t xml:space="preserve"> </w:t>
      </w:r>
      <w:r w:rsidRPr="00A1125D">
        <w:t>ученого,</w:t>
      </w:r>
      <w:r>
        <w:t xml:space="preserve"> </w:t>
      </w:r>
      <w:r w:rsidRPr="00A1125D">
        <w:t>законоведа,</w:t>
      </w:r>
      <w:r>
        <w:t xml:space="preserve"> </w:t>
      </w:r>
      <w:r w:rsidRPr="00A1125D">
        <w:t>теолога,</w:t>
      </w:r>
      <w:r>
        <w:t xml:space="preserve"> </w:t>
      </w:r>
      <w:r w:rsidRPr="00A1125D">
        <w:t>автора</w:t>
      </w:r>
      <w:r>
        <w:t xml:space="preserve"> </w:t>
      </w:r>
      <w:r w:rsidRPr="00A1125D">
        <w:t>множества</w:t>
      </w:r>
      <w:r>
        <w:t xml:space="preserve"> </w:t>
      </w:r>
      <w:r w:rsidRPr="00A1125D">
        <w:t>фундаментальных</w:t>
      </w:r>
      <w:r>
        <w:t xml:space="preserve"> </w:t>
      </w:r>
      <w:r w:rsidRPr="00A1125D">
        <w:t>трудов,</w:t>
      </w:r>
      <w:r>
        <w:t xml:space="preserve"> </w:t>
      </w:r>
      <w:r w:rsidRPr="00A1125D">
        <w:t>оказавших</w:t>
      </w:r>
      <w:r>
        <w:t xml:space="preserve"> </w:t>
      </w:r>
      <w:r w:rsidRPr="00A1125D">
        <w:t>огромное</w:t>
      </w:r>
      <w:r>
        <w:t xml:space="preserve"> </w:t>
      </w:r>
      <w:r w:rsidRPr="00A1125D">
        <w:t>оздействие</w:t>
      </w:r>
      <w:r>
        <w:t xml:space="preserve"> </w:t>
      </w:r>
      <w:r w:rsidRPr="00A1125D">
        <w:t>на</w:t>
      </w:r>
      <w:r>
        <w:t xml:space="preserve"> </w:t>
      </w:r>
      <w:r w:rsidRPr="00A1125D">
        <w:t>последующее</w:t>
      </w:r>
      <w:r>
        <w:t xml:space="preserve"> </w:t>
      </w:r>
      <w:r w:rsidRPr="00A1125D">
        <w:t>развитие</w:t>
      </w:r>
      <w:r>
        <w:t xml:space="preserve"> </w:t>
      </w:r>
      <w:r w:rsidRPr="00A1125D">
        <w:t>суфийского</w:t>
      </w:r>
      <w:r>
        <w:t xml:space="preserve"> </w:t>
      </w:r>
      <w:r w:rsidRPr="00A1125D">
        <w:t>учения.</w:t>
      </w:r>
      <w:r>
        <w:t xml:space="preserve"> </w:t>
      </w:r>
      <w:r w:rsidRPr="00A1125D">
        <w:t>К</w:t>
      </w:r>
      <w:r>
        <w:t xml:space="preserve"> </w:t>
      </w:r>
      <w:r w:rsidRPr="00A1125D">
        <w:t>сюжетам</w:t>
      </w:r>
      <w:r>
        <w:t xml:space="preserve"> </w:t>
      </w:r>
      <w:r w:rsidRPr="00A1125D">
        <w:t>его</w:t>
      </w:r>
      <w:r>
        <w:t xml:space="preserve"> </w:t>
      </w:r>
      <w:r w:rsidRPr="00A1125D">
        <w:t>младшего</w:t>
      </w:r>
      <w:r>
        <w:t xml:space="preserve"> </w:t>
      </w:r>
      <w:r w:rsidRPr="00A1125D">
        <w:t>брата,</w:t>
      </w:r>
      <w:r>
        <w:t xml:space="preserve"> </w:t>
      </w:r>
      <w:r w:rsidRPr="00A1125D">
        <w:t>знаменитого</w:t>
      </w:r>
      <w:r>
        <w:t xml:space="preserve"> </w:t>
      </w:r>
      <w:r w:rsidRPr="00A1125D">
        <w:t>мистика</w:t>
      </w:r>
      <w:r>
        <w:t xml:space="preserve"> </w:t>
      </w:r>
      <w:r w:rsidRPr="00A1125D">
        <w:t>и</w:t>
      </w:r>
      <w:r>
        <w:t xml:space="preserve"> </w:t>
      </w:r>
      <w:r w:rsidRPr="00A1125D">
        <w:t>проповедника</w:t>
      </w:r>
      <w:r>
        <w:t xml:space="preserve"> </w:t>
      </w:r>
      <w:r w:rsidRPr="00A1125D">
        <w:t>Ахмада</w:t>
      </w:r>
      <w:r>
        <w:t xml:space="preserve"> </w:t>
      </w:r>
      <w:r w:rsidRPr="00A1125D">
        <w:t>Газали</w:t>
      </w:r>
      <w:r>
        <w:t xml:space="preserve"> </w:t>
      </w:r>
      <w:r w:rsidRPr="00A1125D">
        <w:t>(ум.</w:t>
      </w:r>
      <w:r>
        <w:t xml:space="preserve"> </w:t>
      </w:r>
      <w:r w:rsidRPr="00A1125D">
        <w:t>1126),</w:t>
      </w:r>
      <w:r>
        <w:t xml:space="preserve"> ʿ</w:t>
      </w:r>
      <w:r w:rsidRPr="00A1125D">
        <w:t>Аттар</w:t>
      </w:r>
      <w:r>
        <w:t xml:space="preserve"> </w:t>
      </w:r>
      <w:r w:rsidRPr="00A1125D">
        <w:t>обращается</w:t>
      </w:r>
      <w:r>
        <w:t xml:space="preserve"> </w:t>
      </w:r>
      <w:r w:rsidRPr="00A1125D">
        <w:t>четыре</w:t>
      </w:r>
      <w:r>
        <w:t xml:space="preserve"> </w:t>
      </w:r>
      <w:r w:rsidRPr="00A1125D">
        <w:t>раза.</w:t>
      </w:r>
      <w:r>
        <w:t xml:space="preserve"> </w:t>
      </w:r>
      <w:r w:rsidRPr="00A1125D">
        <w:t>Характер</w:t>
      </w:r>
      <w:r>
        <w:t xml:space="preserve"> </w:t>
      </w:r>
      <w:r w:rsidRPr="00A1125D">
        <w:t>сочинений</w:t>
      </w:r>
      <w:r>
        <w:t xml:space="preserve"> </w:t>
      </w:r>
      <w:r w:rsidRPr="00A1125D">
        <w:t>старшего</w:t>
      </w:r>
      <w:r>
        <w:t xml:space="preserve"> </w:t>
      </w:r>
      <w:r w:rsidRPr="00A1125D">
        <w:t>и</w:t>
      </w:r>
      <w:r>
        <w:t xml:space="preserve"> </w:t>
      </w:r>
      <w:r w:rsidRPr="00A1125D">
        <w:t>младшего</w:t>
      </w:r>
      <w:r>
        <w:t xml:space="preserve"> </w:t>
      </w:r>
      <w:r w:rsidRPr="00A1125D">
        <w:t>брата</w:t>
      </w:r>
      <w:r>
        <w:t xml:space="preserve"> </w:t>
      </w:r>
      <w:r w:rsidRPr="00A1125D">
        <w:t>различен</w:t>
      </w:r>
      <w:r w:rsidRPr="00002F8C">
        <w:t xml:space="preserve"> ―</w:t>
      </w:r>
      <w:r>
        <w:t xml:space="preserve"> </w:t>
      </w:r>
      <w:r w:rsidRPr="00A1125D">
        <w:t>можно</w:t>
      </w:r>
      <w:r>
        <w:t xml:space="preserve"> </w:t>
      </w:r>
      <w:r w:rsidRPr="00A1125D">
        <w:t>сказать,</w:t>
      </w:r>
      <w:r>
        <w:t xml:space="preserve"> </w:t>
      </w:r>
      <w:r w:rsidRPr="00A1125D">
        <w:t>что</w:t>
      </w:r>
      <w:r>
        <w:t xml:space="preserve"> </w:t>
      </w:r>
      <w:r w:rsidRPr="00A1125D">
        <w:t>они</w:t>
      </w:r>
      <w:r>
        <w:t xml:space="preserve"> </w:t>
      </w:r>
      <w:r w:rsidRPr="00A1125D">
        <w:t>диаметрально</w:t>
      </w:r>
      <w:r>
        <w:t xml:space="preserve"> </w:t>
      </w:r>
      <w:r w:rsidRPr="00A1125D">
        <w:t>противоположны:</w:t>
      </w:r>
      <w:r>
        <w:t xml:space="preserve"> </w:t>
      </w:r>
      <w:r w:rsidRPr="00A1125D">
        <w:t>если</w:t>
      </w:r>
      <w:r>
        <w:t xml:space="preserve"> </w:t>
      </w:r>
      <w:r w:rsidRPr="00A1125D">
        <w:t>первый</w:t>
      </w:r>
      <w:r>
        <w:t xml:space="preserve"> </w:t>
      </w:r>
      <w:r w:rsidRPr="00A1125D">
        <w:t>создал</w:t>
      </w:r>
      <w:r>
        <w:t xml:space="preserve"> </w:t>
      </w:r>
      <w:r w:rsidRPr="00A1125D">
        <w:t>стройную</w:t>
      </w:r>
      <w:r>
        <w:t xml:space="preserve"> </w:t>
      </w:r>
      <w:r w:rsidRPr="00A1125D">
        <w:t>систему,</w:t>
      </w:r>
      <w:r>
        <w:t xml:space="preserve"> </w:t>
      </w:r>
      <w:r w:rsidRPr="00A1125D">
        <w:t>ясно</w:t>
      </w:r>
      <w:r>
        <w:t xml:space="preserve"> </w:t>
      </w:r>
      <w:r w:rsidRPr="00A1125D">
        <w:t>изложенную</w:t>
      </w:r>
      <w:r>
        <w:t xml:space="preserve"> </w:t>
      </w:r>
      <w:r w:rsidRPr="00A1125D">
        <w:t>и</w:t>
      </w:r>
      <w:r>
        <w:t xml:space="preserve"> </w:t>
      </w:r>
      <w:r w:rsidRPr="00A1125D">
        <w:t>охватывающую</w:t>
      </w:r>
      <w:r>
        <w:t xml:space="preserve"> </w:t>
      </w:r>
      <w:r w:rsidRPr="00A1125D">
        <w:t>все</w:t>
      </w:r>
      <w:r>
        <w:t xml:space="preserve"> </w:t>
      </w:r>
      <w:r w:rsidRPr="00A1125D">
        <w:t>аспекты</w:t>
      </w:r>
      <w:r>
        <w:t xml:space="preserve"> </w:t>
      </w:r>
      <w:r w:rsidRPr="00A1125D">
        <w:t>жизни</w:t>
      </w:r>
      <w:r>
        <w:t xml:space="preserve"> </w:t>
      </w:r>
      <w:r w:rsidRPr="00A1125D">
        <w:t>мусульманина,</w:t>
      </w:r>
      <w:r>
        <w:t xml:space="preserve"> </w:t>
      </w:r>
      <w:r w:rsidRPr="00A1125D">
        <w:t>то</w:t>
      </w:r>
      <w:r>
        <w:t xml:space="preserve"> </w:t>
      </w:r>
      <w:r w:rsidRPr="00A1125D">
        <w:t>произведения</w:t>
      </w:r>
      <w:r>
        <w:t xml:space="preserve"> </w:t>
      </w:r>
      <w:r w:rsidRPr="00A1125D">
        <w:t>второго</w:t>
      </w:r>
      <w:r>
        <w:t xml:space="preserve"> </w:t>
      </w:r>
      <w:r w:rsidRPr="00A1125D">
        <w:t>носят</w:t>
      </w:r>
      <w:r>
        <w:t xml:space="preserve"> </w:t>
      </w:r>
      <w:r w:rsidRPr="00A1125D">
        <w:t>эзотерический</w:t>
      </w:r>
      <w:r>
        <w:t xml:space="preserve"> </w:t>
      </w:r>
      <w:r w:rsidRPr="00A1125D">
        <w:t>характер,</w:t>
      </w:r>
      <w:r>
        <w:t xml:space="preserve"> </w:t>
      </w:r>
      <w:r w:rsidRPr="00A1125D">
        <w:t>полны</w:t>
      </w:r>
      <w:r>
        <w:t xml:space="preserve"> </w:t>
      </w:r>
      <w:r w:rsidRPr="00A1125D">
        <w:t>иносказаний</w:t>
      </w:r>
      <w:r>
        <w:t xml:space="preserve"> </w:t>
      </w:r>
      <w:r w:rsidRPr="00A1125D">
        <w:t>и</w:t>
      </w:r>
      <w:r>
        <w:t xml:space="preserve"> </w:t>
      </w:r>
      <w:r w:rsidRPr="00A1125D">
        <w:t>предназначены</w:t>
      </w:r>
      <w:r>
        <w:t xml:space="preserve"> </w:t>
      </w:r>
      <w:r w:rsidRPr="00A1125D">
        <w:t>избранным.</w:t>
      </w:r>
      <w:r>
        <w:t xml:space="preserve"> </w:t>
      </w:r>
      <w:r w:rsidRPr="00A1125D">
        <w:t>Влияние</w:t>
      </w:r>
      <w:r>
        <w:t xml:space="preserve"> </w:t>
      </w:r>
      <w:r w:rsidRPr="00A1125D">
        <w:t>учений</w:t>
      </w:r>
      <w:r>
        <w:t xml:space="preserve"> </w:t>
      </w:r>
      <w:r w:rsidRPr="00A1125D">
        <w:t>того</w:t>
      </w:r>
      <w:r>
        <w:t xml:space="preserve"> </w:t>
      </w:r>
      <w:r w:rsidRPr="00A1125D">
        <w:t>и</w:t>
      </w:r>
      <w:r>
        <w:t xml:space="preserve"> </w:t>
      </w:r>
      <w:r w:rsidRPr="00A1125D">
        <w:t>другого</w:t>
      </w:r>
      <w:r>
        <w:t xml:space="preserve"> </w:t>
      </w:r>
      <w:r w:rsidRPr="00A1125D">
        <w:t>на</w:t>
      </w:r>
      <w:r>
        <w:t xml:space="preserve"> </w:t>
      </w:r>
      <w:r w:rsidRPr="00A1125D">
        <w:t>творчество</w:t>
      </w:r>
      <w:r>
        <w:t xml:space="preserve"> ʿ</w:t>
      </w:r>
      <w:r w:rsidRPr="00A1125D">
        <w:t>Аттара</w:t>
      </w:r>
      <w:r>
        <w:t xml:space="preserve"> </w:t>
      </w:r>
      <w:r w:rsidRPr="00A1125D">
        <w:t>обнаруживают</w:t>
      </w:r>
      <w:r>
        <w:t xml:space="preserve"> </w:t>
      </w:r>
      <w:r w:rsidRPr="00A1125D">
        <w:t>не</w:t>
      </w:r>
      <w:r>
        <w:t xml:space="preserve"> </w:t>
      </w:r>
      <w:r w:rsidRPr="00A1125D">
        <w:t>только</w:t>
      </w:r>
      <w:r>
        <w:t xml:space="preserve"> </w:t>
      </w:r>
      <w:r w:rsidRPr="00A1125D">
        <w:t>полноценные</w:t>
      </w:r>
      <w:r w:rsidRPr="00B17559">
        <w:t xml:space="preserve"> </w:t>
      </w:r>
      <w:r w:rsidRPr="00A1125D">
        <w:t>сюжеты</w:t>
      </w:r>
      <w:r>
        <w:t xml:space="preserve"> </w:t>
      </w:r>
      <w:r w:rsidRPr="00A1125D">
        <w:t>заимствованных</w:t>
      </w:r>
      <w:r>
        <w:t xml:space="preserve"> </w:t>
      </w:r>
      <w:r w:rsidRPr="00A1125D">
        <w:t>у</w:t>
      </w:r>
      <w:r>
        <w:t xml:space="preserve"> </w:t>
      </w:r>
      <w:r w:rsidRPr="00A1125D">
        <w:t>них</w:t>
      </w:r>
      <w:r>
        <w:t xml:space="preserve"> </w:t>
      </w:r>
      <w:r w:rsidRPr="00A1125D">
        <w:t>рассказов,</w:t>
      </w:r>
      <w:r>
        <w:t xml:space="preserve"> </w:t>
      </w:r>
      <w:r w:rsidRPr="00A1125D">
        <w:t>но</w:t>
      </w:r>
      <w:r>
        <w:t xml:space="preserve"> </w:t>
      </w:r>
      <w:r w:rsidRPr="00A1125D">
        <w:t>и</w:t>
      </w:r>
      <w:r>
        <w:t xml:space="preserve"> </w:t>
      </w:r>
      <w:r w:rsidRPr="00A1125D">
        <w:t>аллюзии</w:t>
      </w:r>
      <w:r>
        <w:t xml:space="preserve"> </w:t>
      </w:r>
      <w:r w:rsidRPr="00A1125D">
        <w:t>к</w:t>
      </w:r>
      <w:r>
        <w:t xml:space="preserve"> </w:t>
      </w:r>
      <w:r w:rsidRPr="00A1125D">
        <w:t>сочинениям</w:t>
      </w:r>
      <w:r>
        <w:t xml:space="preserve"> </w:t>
      </w:r>
      <w:r w:rsidRPr="00A1125D">
        <w:t>того</w:t>
      </w:r>
      <w:r>
        <w:t xml:space="preserve"> </w:t>
      </w:r>
      <w:r w:rsidRPr="00A1125D">
        <w:t>и</w:t>
      </w:r>
      <w:r>
        <w:t xml:space="preserve"> </w:t>
      </w:r>
      <w:r w:rsidRPr="00A1125D">
        <w:t>другого.</w:t>
      </w:r>
      <w:r>
        <w:t xml:space="preserve"> </w:t>
      </w:r>
      <w:r w:rsidRPr="00A1125D">
        <w:t>И,</w:t>
      </w:r>
      <w:r>
        <w:t xml:space="preserve"> </w:t>
      </w:r>
      <w:r w:rsidRPr="00A1125D">
        <w:t>наконец,</w:t>
      </w:r>
      <w:r>
        <w:t xml:space="preserve"> </w:t>
      </w:r>
      <w:r w:rsidRPr="00A1125D">
        <w:t>братья</w:t>
      </w:r>
      <w:r>
        <w:t xml:space="preserve"> </w:t>
      </w:r>
      <w:r w:rsidRPr="00A1125D">
        <w:t>Газали</w:t>
      </w:r>
      <w:r>
        <w:t xml:space="preserve"> </w:t>
      </w:r>
      <w:r w:rsidRPr="00A1125D">
        <w:t>присутствуют</w:t>
      </w:r>
      <w:r>
        <w:t xml:space="preserve"> </w:t>
      </w:r>
      <w:r w:rsidRPr="00A1125D">
        <w:t>в</w:t>
      </w:r>
      <w:r>
        <w:t xml:space="preserve"> </w:t>
      </w:r>
      <w:r w:rsidRPr="00A1125D">
        <w:t>поэме</w:t>
      </w:r>
      <w:r>
        <w:t xml:space="preserve"> </w:t>
      </w:r>
      <w:r w:rsidRPr="00A1125D">
        <w:t>и</w:t>
      </w:r>
      <w:r>
        <w:t xml:space="preserve"> </w:t>
      </w:r>
      <w:r w:rsidRPr="00A1125D">
        <w:t>в</w:t>
      </w:r>
      <w:r>
        <w:t xml:space="preserve"> </w:t>
      </w:r>
      <w:r w:rsidRPr="00A1125D">
        <w:t>другом</w:t>
      </w:r>
      <w:r>
        <w:t xml:space="preserve"> </w:t>
      </w:r>
      <w:r w:rsidRPr="00A1125D">
        <w:t>качестве</w:t>
      </w:r>
      <w:r>
        <w:t xml:space="preserve"> </w:t>
      </w:r>
      <w:r w:rsidRPr="00A1125D">
        <w:t>—</w:t>
      </w:r>
      <w:r>
        <w:t xml:space="preserve"> </w:t>
      </w:r>
      <w:r w:rsidRPr="00A1125D">
        <w:t>они</w:t>
      </w:r>
      <w:r>
        <w:t xml:space="preserve"> </w:t>
      </w:r>
      <w:r w:rsidRPr="00A1125D">
        <w:t>сами</w:t>
      </w:r>
      <w:r>
        <w:t xml:space="preserve"> </w:t>
      </w:r>
      <w:r w:rsidRPr="00A1125D">
        <w:t>становятся</w:t>
      </w:r>
      <w:r>
        <w:t xml:space="preserve"> </w:t>
      </w:r>
      <w:r w:rsidRPr="00A1125D">
        <w:t>персонажами</w:t>
      </w:r>
      <w:r>
        <w:t xml:space="preserve"> ʿ</w:t>
      </w:r>
      <w:r w:rsidRPr="00A1125D">
        <w:t>аттаровских</w:t>
      </w:r>
      <w:r>
        <w:t xml:space="preserve"> </w:t>
      </w:r>
      <w:r w:rsidRPr="00A1125D">
        <w:t>рассказов.</w:t>
      </w:r>
    </w:p>
    <w:p w14:paraId="515624C5" w14:textId="77777777" w:rsidR="00E11E19" w:rsidRPr="000645CD" w:rsidRDefault="009D1CCB" w:rsidP="00FB4A53">
      <w:pPr>
        <w:pStyle w:val="afa"/>
      </w:pPr>
      <w:r w:rsidRPr="00002F8C">
        <w:t>Lahuti</w:t>
      </w:r>
      <w:r w:rsidRPr="000645CD">
        <w:t xml:space="preserve"> </w:t>
      </w:r>
      <w:r w:rsidRPr="00002F8C">
        <w:t>L</w:t>
      </w:r>
      <w:r w:rsidR="006D2F73">
        <w:t>eyla</w:t>
      </w:r>
      <w:r w:rsidR="00E11E19" w:rsidRPr="000645CD">
        <w:t xml:space="preserve"> </w:t>
      </w:r>
      <w:r w:rsidR="00E11E19" w:rsidRPr="00002F8C">
        <w:t>G</w:t>
      </w:r>
      <w:r w:rsidR="00E11E19" w:rsidRPr="000645CD">
        <w:t>.</w:t>
      </w:r>
    </w:p>
    <w:p w14:paraId="70CD6ED5" w14:textId="77777777" w:rsidR="009D1CCB" w:rsidRPr="00002F8C" w:rsidRDefault="009D1CCB" w:rsidP="00E11E19">
      <w:pPr>
        <w:pStyle w:val="aff"/>
      </w:pPr>
      <w:r w:rsidRPr="00002F8C">
        <w:t>(Institute of Oriental Studies, Russian Academy of Sciences)</w:t>
      </w:r>
    </w:p>
    <w:p w14:paraId="1421D658" w14:textId="77777777" w:rsidR="001D535A" w:rsidRPr="00002F8C" w:rsidRDefault="001D535A" w:rsidP="001D535A">
      <w:pPr>
        <w:pStyle w:val="4"/>
        <w:rPr>
          <w:iCs/>
          <w:lang w:val="en-US"/>
        </w:rPr>
      </w:pPr>
      <w:r w:rsidRPr="00A1125D">
        <w:rPr>
          <w:lang w:val="en-US"/>
        </w:rPr>
        <w:t>The</w:t>
      </w:r>
      <w:r>
        <w:rPr>
          <w:lang w:val="en-US"/>
        </w:rPr>
        <w:t xml:space="preserve"> </w:t>
      </w:r>
      <w:r w:rsidRPr="00A1125D">
        <w:rPr>
          <w:lang w:val="en-US"/>
        </w:rPr>
        <w:t>Ghazali</w:t>
      </w:r>
      <w:r>
        <w:rPr>
          <w:lang w:val="en-US"/>
        </w:rPr>
        <w:t xml:space="preserve"> </w:t>
      </w:r>
      <w:r w:rsidRPr="00A1125D">
        <w:rPr>
          <w:lang w:val="en-US"/>
        </w:rPr>
        <w:t>Brothers:</w:t>
      </w:r>
      <w:r>
        <w:rPr>
          <w:lang w:val="en-US"/>
        </w:rPr>
        <w:t xml:space="preserve"> </w:t>
      </w:r>
      <w:r w:rsidRPr="00A1125D">
        <w:rPr>
          <w:lang w:val="en-US"/>
        </w:rPr>
        <w:t>the</w:t>
      </w:r>
      <w:r>
        <w:rPr>
          <w:lang w:val="en-US"/>
        </w:rPr>
        <w:t xml:space="preserve"> </w:t>
      </w:r>
      <w:r w:rsidRPr="00A1125D">
        <w:rPr>
          <w:lang w:val="en-US"/>
        </w:rPr>
        <w:t>Scholar</w:t>
      </w:r>
      <w:r>
        <w:rPr>
          <w:lang w:val="en-US"/>
        </w:rPr>
        <w:t xml:space="preserve"> </w:t>
      </w:r>
      <w:r w:rsidRPr="00A1125D">
        <w:rPr>
          <w:lang w:val="en-US"/>
        </w:rPr>
        <w:t>and</w:t>
      </w:r>
      <w:r>
        <w:rPr>
          <w:lang w:val="en-US"/>
        </w:rPr>
        <w:t xml:space="preserve"> </w:t>
      </w:r>
      <w:r w:rsidRPr="00A1125D">
        <w:rPr>
          <w:lang w:val="en-US"/>
        </w:rPr>
        <w:t>the</w:t>
      </w:r>
      <w:r>
        <w:rPr>
          <w:lang w:val="en-US"/>
        </w:rPr>
        <w:t xml:space="preserve"> </w:t>
      </w:r>
      <w:r w:rsidRPr="00A1125D">
        <w:rPr>
          <w:lang w:val="en-US"/>
        </w:rPr>
        <w:t>Mystic</w:t>
      </w:r>
      <w:r>
        <w:rPr>
          <w:lang w:val="en-US"/>
        </w:rPr>
        <w:t xml:space="preserve"> </w:t>
      </w:r>
      <w:r>
        <w:rPr>
          <w:lang w:val="en-US"/>
        </w:rPr>
        <w:br/>
      </w:r>
      <w:r w:rsidRPr="00A1125D">
        <w:rPr>
          <w:lang w:val="en-US"/>
        </w:rPr>
        <w:t>in</w:t>
      </w:r>
      <w:r>
        <w:rPr>
          <w:lang w:val="en-US"/>
        </w:rPr>
        <w:t xml:space="preserve"> </w:t>
      </w:r>
      <w:r w:rsidRPr="00A1125D">
        <w:rPr>
          <w:lang w:val="en-US"/>
        </w:rPr>
        <w:t>Farid</w:t>
      </w:r>
      <w:r>
        <w:rPr>
          <w:lang w:val="en-US"/>
        </w:rPr>
        <w:t xml:space="preserve"> </w:t>
      </w:r>
      <w:r w:rsidRPr="00A1125D">
        <w:rPr>
          <w:lang w:val="en-US"/>
        </w:rPr>
        <w:t>al-Din</w:t>
      </w:r>
      <w:r>
        <w:rPr>
          <w:lang w:val="en-US"/>
        </w:rPr>
        <w:t xml:space="preserve"> ʿ</w:t>
      </w:r>
      <w:r w:rsidRPr="00A1125D">
        <w:rPr>
          <w:lang w:val="en-US"/>
        </w:rPr>
        <w:t>Attar’s</w:t>
      </w:r>
      <w:r>
        <w:rPr>
          <w:lang w:val="en-US"/>
        </w:rPr>
        <w:t xml:space="preserve"> </w:t>
      </w:r>
      <w:r w:rsidRPr="00A1125D">
        <w:rPr>
          <w:lang w:val="en-US"/>
        </w:rPr>
        <w:t>Poem</w:t>
      </w:r>
      <w:r>
        <w:rPr>
          <w:lang w:val="en-US"/>
        </w:rPr>
        <w:t xml:space="preserve"> </w:t>
      </w:r>
      <w:r w:rsidRPr="00A1125D">
        <w:rPr>
          <w:i/>
          <w:iCs/>
          <w:lang w:val="en-US"/>
        </w:rPr>
        <w:t>Ilahi-nameh</w:t>
      </w:r>
    </w:p>
    <w:p w14:paraId="7128B646" w14:textId="77777777" w:rsidR="001D535A" w:rsidRPr="007C3155" w:rsidRDefault="001D535A" w:rsidP="007D0354">
      <w:pPr>
        <w:pStyle w:val="aa"/>
        <w:spacing w:line="270" w:lineRule="exact"/>
        <w:rPr>
          <w:lang w:val="en-US"/>
        </w:rPr>
      </w:pPr>
      <w:r w:rsidRPr="007D0354">
        <w:rPr>
          <w:i/>
          <w:lang w:val="en-US"/>
        </w:rPr>
        <w:t>Keywords</w:t>
      </w:r>
      <w:r w:rsidRPr="007C3155">
        <w:rPr>
          <w:lang w:val="en-US"/>
        </w:rPr>
        <w:t xml:space="preserve">: Persian poetry; Sufism; </w:t>
      </w:r>
      <w:r>
        <w:rPr>
          <w:lang w:val="en-US"/>
        </w:rPr>
        <w:t>ʿ</w:t>
      </w:r>
      <w:r w:rsidRPr="007C3155">
        <w:rPr>
          <w:lang w:val="en-US"/>
        </w:rPr>
        <w:t>Attar; Abu Hamid Ghazali; Ahmad Ghazali.</w:t>
      </w:r>
    </w:p>
    <w:p w14:paraId="41E58022" w14:textId="77777777" w:rsidR="001D535A" w:rsidRPr="009D2100" w:rsidRDefault="001D535A" w:rsidP="007D0354">
      <w:pPr>
        <w:pStyle w:val="aa"/>
        <w:spacing w:line="270" w:lineRule="exact"/>
        <w:rPr>
          <w:lang w:val="en-US"/>
        </w:rPr>
      </w:pPr>
      <w:r w:rsidRPr="009D2100">
        <w:rPr>
          <w:lang w:val="en-US"/>
        </w:rPr>
        <w:t xml:space="preserve">Each chapter of Farid al-Din </w:t>
      </w:r>
      <w:r>
        <w:rPr>
          <w:lang w:val="en-US"/>
        </w:rPr>
        <w:t>ʿ</w:t>
      </w:r>
      <w:r w:rsidRPr="009D2100">
        <w:rPr>
          <w:lang w:val="en-US"/>
        </w:rPr>
        <w:t xml:space="preserve">Attar’s </w:t>
      </w:r>
      <w:r w:rsidRPr="00002F8C">
        <w:rPr>
          <w:i/>
          <w:lang w:val="en-US"/>
        </w:rPr>
        <w:t>Ma</w:t>
      </w:r>
      <w:r>
        <w:rPr>
          <w:i/>
          <w:lang w:val="en-US"/>
        </w:rPr>
        <w:t>th</w:t>
      </w:r>
      <w:r w:rsidRPr="00002F8C">
        <w:rPr>
          <w:i/>
          <w:lang w:val="en-US"/>
        </w:rPr>
        <w:t>navi</w:t>
      </w:r>
      <w:r w:rsidRPr="009D2100">
        <w:rPr>
          <w:lang w:val="en-US"/>
        </w:rPr>
        <w:t xml:space="preserve"> begins with an announcement of its main idea,</w:t>
      </w:r>
      <w:r>
        <w:rPr>
          <w:lang w:val="en-US"/>
        </w:rPr>
        <w:t xml:space="preserve"> </w:t>
      </w:r>
      <w:r w:rsidRPr="009D2100">
        <w:rPr>
          <w:lang w:val="en-US"/>
        </w:rPr>
        <w:t>which is later illustrated and enriched by stories and parables. Many of them draw upon the</w:t>
      </w:r>
      <w:r>
        <w:rPr>
          <w:lang w:val="en-US"/>
        </w:rPr>
        <w:t xml:space="preserve"> </w:t>
      </w:r>
      <w:r w:rsidRPr="009D2100">
        <w:rPr>
          <w:lang w:val="en-US"/>
        </w:rPr>
        <w:t>works of previous authors. In particular, sixteen stories could be connected to the texts written by</w:t>
      </w:r>
      <w:r>
        <w:rPr>
          <w:lang w:val="en-US"/>
        </w:rPr>
        <w:t xml:space="preserve"> </w:t>
      </w:r>
      <w:r w:rsidRPr="009D2100">
        <w:rPr>
          <w:lang w:val="en-US"/>
        </w:rPr>
        <w:t>the Ghazali brothers. Among them twelve have an undeniable plot similarities with the stories</w:t>
      </w:r>
      <w:r>
        <w:rPr>
          <w:lang w:val="en-US"/>
        </w:rPr>
        <w:t xml:space="preserve"> </w:t>
      </w:r>
      <w:r w:rsidRPr="009D2100">
        <w:rPr>
          <w:lang w:val="en-US"/>
        </w:rPr>
        <w:t>from the treatises of Abu Hamid Ghazali (1058–1111), an extremely influential and productive</w:t>
      </w:r>
      <w:r>
        <w:rPr>
          <w:lang w:val="en-US"/>
        </w:rPr>
        <w:t xml:space="preserve"> </w:t>
      </w:r>
      <w:r w:rsidRPr="009D2100">
        <w:rPr>
          <w:lang w:val="en-US"/>
        </w:rPr>
        <w:t>scholar, lawyer, theologian, author of many fundamental works that had a tremendous impact on</w:t>
      </w:r>
      <w:r>
        <w:rPr>
          <w:lang w:val="en-US"/>
        </w:rPr>
        <w:t xml:space="preserve"> </w:t>
      </w:r>
      <w:r w:rsidRPr="009D2100">
        <w:rPr>
          <w:lang w:val="en-US"/>
        </w:rPr>
        <w:t>the subsequent development of Sufi teaching. The plots of his younger brother, the famous</w:t>
      </w:r>
      <w:r>
        <w:rPr>
          <w:lang w:val="en-US"/>
        </w:rPr>
        <w:t xml:space="preserve"> </w:t>
      </w:r>
      <w:r w:rsidRPr="009D2100">
        <w:rPr>
          <w:lang w:val="en-US"/>
        </w:rPr>
        <w:t xml:space="preserve">mystic and preacher Ahmad Ghazali (d. 1126), form the basis for </w:t>
      </w:r>
      <w:r>
        <w:rPr>
          <w:lang w:val="en-US"/>
        </w:rPr>
        <w:t>ʿ</w:t>
      </w:r>
      <w:r w:rsidRPr="009D2100">
        <w:rPr>
          <w:lang w:val="en-US"/>
        </w:rPr>
        <w:t>Attar’s four times. The</w:t>
      </w:r>
      <w:r>
        <w:rPr>
          <w:lang w:val="en-US"/>
        </w:rPr>
        <w:t xml:space="preserve"> </w:t>
      </w:r>
      <w:r w:rsidRPr="009D2100">
        <w:rPr>
          <w:lang w:val="en-US"/>
        </w:rPr>
        <w:t>nature of the writings of the elder and younger brothers is entirely different, one could say that</w:t>
      </w:r>
      <w:r>
        <w:rPr>
          <w:lang w:val="en-US"/>
        </w:rPr>
        <w:t xml:space="preserve"> </w:t>
      </w:r>
      <w:r w:rsidRPr="009D2100">
        <w:rPr>
          <w:lang w:val="en-US"/>
        </w:rPr>
        <w:t>they are diametrically opposed: while the former created a system clearly stated and covering all</w:t>
      </w:r>
      <w:r>
        <w:rPr>
          <w:lang w:val="en-US"/>
        </w:rPr>
        <w:t xml:space="preserve"> </w:t>
      </w:r>
      <w:r w:rsidRPr="009D2100">
        <w:rPr>
          <w:lang w:val="en-US"/>
        </w:rPr>
        <w:t>aspects of the life of a Muslim, the works of the latter are esoteric in nature, full of allegories and</w:t>
      </w:r>
      <w:r>
        <w:rPr>
          <w:lang w:val="en-US"/>
        </w:rPr>
        <w:t xml:space="preserve"> </w:t>
      </w:r>
      <w:r w:rsidRPr="009D2100">
        <w:rPr>
          <w:lang w:val="en-US"/>
        </w:rPr>
        <w:t>intended for the Sufi elite. The influence of the teachings of the one and the other of them on</w:t>
      </w:r>
      <w:r>
        <w:rPr>
          <w:lang w:val="en-US"/>
        </w:rPr>
        <w:t xml:space="preserve"> ʿ</w:t>
      </w:r>
      <w:r w:rsidRPr="009D2100">
        <w:rPr>
          <w:lang w:val="en-US"/>
        </w:rPr>
        <w:t>Attar’s work is evidenced not only by the full-fledged plots of the stories borrowed from them,</w:t>
      </w:r>
      <w:r>
        <w:rPr>
          <w:lang w:val="en-US"/>
        </w:rPr>
        <w:t xml:space="preserve"> </w:t>
      </w:r>
      <w:r w:rsidRPr="009D2100">
        <w:rPr>
          <w:lang w:val="en-US"/>
        </w:rPr>
        <w:t xml:space="preserve">but also by allusions to their works. And, finally, the Ghazali brothers are </w:t>
      </w:r>
      <w:r>
        <w:rPr>
          <w:lang w:val="en-US"/>
        </w:rPr>
        <w:t>re</w:t>
      </w:r>
      <w:r w:rsidRPr="009D2100">
        <w:rPr>
          <w:lang w:val="en-US"/>
        </w:rPr>
        <w:t>present</w:t>
      </w:r>
      <w:r>
        <w:rPr>
          <w:lang w:val="en-US"/>
        </w:rPr>
        <w:t>ed</w:t>
      </w:r>
      <w:r w:rsidRPr="009D2100">
        <w:rPr>
          <w:lang w:val="en-US"/>
        </w:rPr>
        <w:t xml:space="preserve"> in the poem</w:t>
      </w:r>
      <w:r>
        <w:rPr>
          <w:lang w:val="en-US"/>
        </w:rPr>
        <w:t xml:space="preserve"> </w:t>
      </w:r>
      <w:r w:rsidRPr="009D2100">
        <w:rPr>
          <w:lang w:val="en-US"/>
        </w:rPr>
        <w:t>in another way</w:t>
      </w:r>
      <w:r>
        <w:rPr>
          <w:lang w:val="en-US"/>
        </w:rPr>
        <w:t xml:space="preserve">, viz. </w:t>
      </w:r>
      <w:r w:rsidRPr="009D2100">
        <w:rPr>
          <w:lang w:val="en-US"/>
        </w:rPr>
        <w:t xml:space="preserve">as characters in </w:t>
      </w:r>
      <w:r>
        <w:rPr>
          <w:lang w:val="en-US"/>
        </w:rPr>
        <w:t>ʿ</w:t>
      </w:r>
      <w:r w:rsidRPr="009D2100">
        <w:rPr>
          <w:lang w:val="en-US"/>
        </w:rPr>
        <w:t>Attar’s stories.</w:t>
      </w:r>
    </w:p>
    <w:p w14:paraId="1C7176FD" w14:textId="77777777" w:rsidR="00E11E19" w:rsidRPr="001D535A" w:rsidRDefault="009D1CCB" w:rsidP="00A633A8">
      <w:pPr>
        <w:pStyle w:val="afa"/>
        <w:spacing w:line="270" w:lineRule="exact"/>
        <w:rPr>
          <w:lang w:val="ru-RU"/>
        </w:rPr>
      </w:pPr>
      <w:r w:rsidRPr="001D535A">
        <w:rPr>
          <w:lang w:val="ru-RU"/>
        </w:rPr>
        <w:t>Лахути С.</w:t>
      </w:r>
      <w:r w:rsidR="00E11E19" w:rsidRPr="001D535A">
        <w:rPr>
          <w:lang w:val="ru-RU"/>
        </w:rPr>
        <w:t xml:space="preserve"> </w:t>
      </w:r>
      <w:r w:rsidRPr="001D535A">
        <w:rPr>
          <w:lang w:val="ru-RU"/>
        </w:rPr>
        <w:t>В</w:t>
      </w:r>
      <w:r w:rsidR="00E11E19" w:rsidRPr="001D535A">
        <w:rPr>
          <w:lang w:val="ru-RU"/>
        </w:rPr>
        <w:t>.</w:t>
      </w:r>
    </w:p>
    <w:p w14:paraId="47EE8B32" w14:textId="77777777" w:rsidR="009D1CCB" w:rsidRPr="001D535A" w:rsidRDefault="009D1CCB" w:rsidP="00A633A8">
      <w:pPr>
        <w:pStyle w:val="aff"/>
        <w:spacing w:after="100" w:line="260" w:lineRule="exact"/>
        <w:rPr>
          <w:rFonts w:cs="Segoe UI"/>
          <w:lang w:val="ru-RU"/>
        </w:rPr>
      </w:pPr>
      <w:r w:rsidRPr="001D535A">
        <w:rPr>
          <w:lang w:val="ru-RU"/>
        </w:rPr>
        <w:t>(ИВ РАН, РГГУ)</w:t>
      </w:r>
    </w:p>
    <w:p w14:paraId="255EDB5A" w14:textId="77777777" w:rsidR="001D535A" w:rsidRPr="00A1125D" w:rsidRDefault="001D535A" w:rsidP="00A633A8">
      <w:pPr>
        <w:pStyle w:val="4"/>
        <w:spacing w:after="180" w:line="260" w:lineRule="exact"/>
      </w:pPr>
      <w:r w:rsidRPr="00A1125D">
        <w:t>Крепкое</w:t>
      </w:r>
      <w:r>
        <w:t xml:space="preserve"> </w:t>
      </w:r>
      <w:r w:rsidRPr="00A1125D">
        <w:t>тело</w:t>
      </w:r>
      <w:r>
        <w:t xml:space="preserve"> </w:t>
      </w:r>
      <w:r w:rsidRPr="00A1125D">
        <w:t>и</w:t>
      </w:r>
      <w:r>
        <w:t xml:space="preserve"> </w:t>
      </w:r>
      <w:r w:rsidRPr="00A1125D">
        <w:t>бодрый</w:t>
      </w:r>
      <w:r>
        <w:t xml:space="preserve"> </w:t>
      </w:r>
      <w:r w:rsidRPr="00A1125D">
        <w:t>дух</w:t>
      </w:r>
      <w:r>
        <w:t xml:space="preserve"> </w:t>
      </w:r>
      <w:r w:rsidRPr="00A1125D">
        <w:t>или</w:t>
      </w:r>
      <w:r>
        <w:t xml:space="preserve"> </w:t>
      </w:r>
      <w:r w:rsidRPr="00A1125D">
        <w:t>удар</w:t>
      </w:r>
      <w:r>
        <w:t xml:space="preserve"> </w:t>
      </w:r>
      <w:r w:rsidRPr="00A1125D">
        <w:t>мечом:</w:t>
      </w:r>
      <w:r>
        <w:t xml:space="preserve"> </w:t>
      </w:r>
      <w:r w:rsidRPr="001D535A">
        <w:br/>
      </w:r>
      <w:r w:rsidRPr="00A1125D">
        <w:t>чего</w:t>
      </w:r>
      <w:r>
        <w:t xml:space="preserve"> </w:t>
      </w:r>
      <w:r w:rsidRPr="00A1125D">
        <w:t>пожелать</w:t>
      </w:r>
      <w:r>
        <w:t xml:space="preserve"> </w:t>
      </w:r>
      <w:r w:rsidRPr="00A1125D">
        <w:t>высокородному адресату?</w:t>
      </w:r>
      <w:r>
        <w:t xml:space="preserve"> </w:t>
      </w:r>
      <w:r w:rsidRPr="000645CD">
        <w:br/>
      </w:r>
      <w:r w:rsidRPr="00A1125D">
        <w:t>(на</w:t>
      </w:r>
      <w:r>
        <w:t xml:space="preserve"> </w:t>
      </w:r>
      <w:r w:rsidRPr="00A1125D">
        <w:t>материале</w:t>
      </w:r>
      <w:r>
        <w:t xml:space="preserve"> </w:t>
      </w:r>
      <w:r w:rsidRPr="00A1125D">
        <w:t>писем</w:t>
      </w:r>
      <w:r>
        <w:t xml:space="preserve"> </w:t>
      </w:r>
      <w:r w:rsidRPr="00A1125D">
        <w:t>из</w:t>
      </w:r>
      <w:r>
        <w:t xml:space="preserve"> </w:t>
      </w:r>
      <w:r w:rsidRPr="001D535A">
        <w:rPr>
          <w:i/>
        </w:rPr>
        <w:t>Шах-наме</w:t>
      </w:r>
      <w:r w:rsidRPr="001609D7">
        <w:t xml:space="preserve"> Фирдоуси)</w:t>
      </w:r>
    </w:p>
    <w:p w14:paraId="4311CB89" w14:textId="77777777" w:rsidR="001D535A" w:rsidRPr="001D535A" w:rsidRDefault="001D535A" w:rsidP="00A633A8">
      <w:pPr>
        <w:pStyle w:val="aa"/>
        <w:spacing w:line="260" w:lineRule="exact"/>
      </w:pPr>
      <w:r w:rsidRPr="001D535A">
        <w:rPr>
          <w:i/>
        </w:rPr>
        <w:t>Ключевые слова:</w:t>
      </w:r>
      <w:r>
        <w:t xml:space="preserve"> </w:t>
      </w:r>
      <w:r w:rsidRPr="00A1125D">
        <w:t>опосредованная</w:t>
      </w:r>
      <w:r>
        <w:t xml:space="preserve"> </w:t>
      </w:r>
      <w:r w:rsidRPr="00A1125D">
        <w:t>коммуникация,</w:t>
      </w:r>
      <w:r>
        <w:t xml:space="preserve"> </w:t>
      </w:r>
      <w:r w:rsidRPr="00A1125D">
        <w:t>структура</w:t>
      </w:r>
      <w:r>
        <w:t xml:space="preserve"> </w:t>
      </w:r>
      <w:r w:rsidRPr="00A1125D">
        <w:t>письма,</w:t>
      </w:r>
      <w:r>
        <w:t xml:space="preserve"> </w:t>
      </w:r>
      <w:r w:rsidRPr="00A1125D">
        <w:t>средневековая</w:t>
      </w:r>
      <w:r>
        <w:t xml:space="preserve"> </w:t>
      </w:r>
      <w:r w:rsidRPr="00A1125D">
        <w:t>эпистолография</w:t>
      </w:r>
      <w:r w:rsidRPr="001609D7">
        <w:t xml:space="preserve">, </w:t>
      </w:r>
      <w:r w:rsidRPr="001D535A">
        <w:rPr>
          <w:i/>
        </w:rPr>
        <w:t>Шах-наме</w:t>
      </w:r>
    </w:p>
    <w:p w14:paraId="1CBA1752" w14:textId="77777777" w:rsidR="001D535A" w:rsidRPr="001D535A" w:rsidRDefault="001D535A" w:rsidP="00A633A8">
      <w:pPr>
        <w:pStyle w:val="aa"/>
        <w:spacing w:line="260" w:lineRule="exact"/>
        <w:rPr>
          <w:highlight w:val="yellow"/>
        </w:rPr>
      </w:pPr>
      <w:r w:rsidRPr="00A1125D">
        <w:t>Наличие</w:t>
      </w:r>
      <w:r>
        <w:t xml:space="preserve"> </w:t>
      </w:r>
      <w:r w:rsidRPr="00A1125D">
        <w:t>формальной</w:t>
      </w:r>
      <w:r>
        <w:t xml:space="preserve"> </w:t>
      </w:r>
      <w:r w:rsidRPr="00A1125D">
        <w:t>рамки</w:t>
      </w:r>
      <w:r>
        <w:t xml:space="preserve"> </w:t>
      </w:r>
      <w:r w:rsidRPr="00A1125D">
        <w:t>—</w:t>
      </w:r>
      <w:r>
        <w:t xml:space="preserve"> </w:t>
      </w:r>
      <w:r w:rsidRPr="00A1125D">
        <w:t>неотъемлемая</w:t>
      </w:r>
      <w:r>
        <w:t xml:space="preserve"> </w:t>
      </w:r>
      <w:r w:rsidRPr="00A1125D">
        <w:t>часть</w:t>
      </w:r>
      <w:r>
        <w:t xml:space="preserve"> </w:t>
      </w:r>
      <w:r w:rsidRPr="00A1125D">
        <w:t>официальной,</w:t>
      </w:r>
      <w:r>
        <w:t xml:space="preserve"> </w:t>
      </w:r>
      <w:r w:rsidRPr="00A1125D">
        <w:t>а</w:t>
      </w:r>
      <w:r>
        <w:t xml:space="preserve"> </w:t>
      </w:r>
      <w:r w:rsidRPr="00A1125D">
        <w:t>часто</w:t>
      </w:r>
      <w:r>
        <w:t xml:space="preserve"> </w:t>
      </w:r>
      <w:r w:rsidRPr="00A1125D">
        <w:t>и</w:t>
      </w:r>
      <w:r>
        <w:t xml:space="preserve"> </w:t>
      </w:r>
      <w:r w:rsidRPr="00A1125D">
        <w:t>неофициальной</w:t>
      </w:r>
      <w:r>
        <w:t xml:space="preserve"> </w:t>
      </w:r>
      <w:r w:rsidRPr="00A1125D">
        <w:t>переписки,</w:t>
      </w:r>
      <w:r>
        <w:t xml:space="preserve"> </w:t>
      </w:r>
      <w:r w:rsidRPr="00A1125D">
        <w:t>хотя</w:t>
      </w:r>
      <w:r>
        <w:t xml:space="preserve"> </w:t>
      </w:r>
      <w:r w:rsidRPr="00A1125D">
        <w:t>конкретный</w:t>
      </w:r>
      <w:r>
        <w:t xml:space="preserve"> </w:t>
      </w:r>
      <w:r w:rsidRPr="00A1125D">
        <w:t>состав</w:t>
      </w:r>
      <w:r>
        <w:t xml:space="preserve"> </w:t>
      </w:r>
      <w:r w:rsidRPr="00A1125D">
        <w:t>элементов</w:t>
      </w:r>
      <w:r>
        <w:t xml:space="preserve"> </w:t>
      </w:r>
      <w:r w:rsidRPr="00A1125D">
        <w:t>рамки</w:t>
      </w:r>
      <w:r>
        <w:t xml:space="preserve"> </w:t>
      </w:r>
      <w:r w:rsidRPr="00A1125D">
        <w:t>и</w:t>
      </w:r>
      <w:r>
        <w:t xml:space="preserve"> </w:t>
      </w:r>
      <w:r w:rsidRPr="00A1125D">
        <w:t>их</w:t>
      </w:r>
      <w:r>
        <w:t xml:space="preserve"> </w:t>
      </w:r>
      <w:r w:rsidRPr="00A1125D">
        <w:t>форма</w:t>
      </w:r>
      <w:r>
        <w:t xml:space="preserve"> </w:t>
      </w:r>
      <w:r w:rsidRPr="00A1125D">
        <w:t>в</w:t>
      </w:r>
      <w:r>
        <w:t xml:space="preserve"> </w:t>
      </w:r>
      <w:r w:rsidRPr="00A1125D">
        <w:t>разные</w:t>
      </w:r>
      <w:r>
        <w:t xml:space="preserve"> </w:t>
      </w:r>
      <w:r w:rsidRPr="00A1125D">
        <w:t>времена</w:t>
      </w:r>
      <w:r>
        <w:t xml:space="preserve"> </w:t>
      </w:r>
      <w:r w:rsidRPr="00A1125D">
        <w:t>и</w:t>
      </w:r>
      <w:r>
        <w:t xml:space="preserve"> </w:t>
      </w:r>
      <w:r w:rsidRPr="00A1125D">
        <w:t>в</w:t>
      </w:r>
      <w:r>
        <w:t xml:space="preserve"> </w:t>
      </w:r>
      <w:r w:rsidRPr="00A1125D">
        <w:t>разных</w:t>
      </w:r>
      <w:r>
        <w:t xml:space="preserve"> </w:t>
      </w:r>
      <w:r w:rsidRPr="00A1125D">
        <w:t>культурах</w:t>
      </w:r>
      <w:r>
        <w:t xml:space="preserve"> </w:t>
      </w:r>
      <w:r w:rsidRPr="00A1125D">
        <w:t>различаются.</w:t>
      </w:r>
      <w:r>
        <w:t xml:space="preserve"> </w:t>
      </w:r>
      <w:r w:rsidRPr="00A1125D">
        <w:t>Важность</w:t>
      </w:r>
      <w:r>
        <w:t xml:space="preserve"> </w:t>
      </w:r>
      <w:r w:rsidRPr="00A1125D">
        <w:t>благопожелания</w:t>
      </w:r>
      <w:r>
        <w:t xml:space="preserve"> </w:t>
      </w:r>
      <w:r w:rsidRPr="00A1125D">
        <w:t>в</w:t>
      </w:r>
      <w:r>
        <w:t xml:space="preserve"> </w:t>
      </w:r>
      <w:r w:rsidRPr="00A1125D">
        <w:t>персидской</w:t>
      </w:r>
      <w:r>
        <w:t xml:space="preserve"> </w:t>
      </w:r>
      <w:r w:rsidRPr="00A1125D">
        <w:t>эпистолярной</w:t>
      </w:r>
      <w:r>
        <w:t xml:space="preserve"> </w:t>
      </w:r>
      <w:r w:rsidRPr="00A1125D">
        <w:t>традиции</w:t>
      </w:r>
      <w:r>
        <w:t xml:space="preserve"> </w:t>
      </w:r>
      <w:r w:rsidRPr="001D535A">
        <w:t>―</w:t>
      </w:r>
      <w:r>
        <w:t xml:space="preserve"> </w:t>
      </w:r>
      <w:r w:rsidRPr="00A1125D">
        <w:t>а</w:t>
      </w:r>
      <w:r>
        <w:t xml:space="preserve"> </w:t>
      </w:r>
      <w:r w:rsidRPr="00A1125D">
        <w:t>в</w:t>
      </w:r>
      <w:r>
        <w:t xml:space="preserve"> </w:t>
      </w:r>
      <w:r w:rsidRPr="00A1125D">
        <w:t>ней</w:t>
      </w:r>
      <w:r>
        <w:t xml:space="preserve"> </w:t>
      </w:r>
      <w:r w:rsidRPr="00A1125D">
        <w:t>требуется</w:t>
      </w:r>
      <w:r>
        <w:t xml:space="preserve"> </w:t>
      </w:r>
      <w:r w:rsidRPr="00A1125D">
        <w:t>именно</w:t>
      </w:r>
      <w:r>
        <w:t xml:space="preserve"> </w:t>
      </w:r>
      <w:r w:rsidRPr="00A1125D">
        <w:t>пожелание</w:t>
      </w:r>
      <w:r>
        <w:t xml:space="preserve"> </w:t>
      </w:r>
      <w:r w:rsidRPr="00A1125D">
        <w:t>«блага»</w:t>
      </w:r>
      <w:r>
        <w:t xml:space="preserve"> </w:t>
      </w:r>
      <w:r w:rsidRPr="001D535A">
        <w:t>―</w:t>
      </w:r>
      <w:r>
        <w:t xml:space="preserve"> </w:t>
      </w:r>
      <w:r w:rsidRPr="00A1125D">
        <w:t>можно</w:t>
      </w:r>
      <w:r>
        <w:t xml:space="preserve"> </w:t>
      </w:r>
      <w:r w:rsidRPr="00A1125D">
        <w:t>видеть</w:t>
      </w:r>
      <w:r>
        <w:t xml:space="preserve"> </w:t>
      </w:r>
      <w:r w:rsidRPr="00A1125D">
        <w:t>по</w:t>
      </w:r>
      <w:r>
        <w:t xml:space="preserve"> </w:t>
      </w:r>
      <w:r w:rsidRPr="00A1125D">
        <w:t>сохранившимся</w:t>
      </w:r>
      <w:r>
        <w:t xml:space="preserve"> </w:t>
      </w:r>
      <w:r w:rsidRPr="00A1125D">
        <w:t>письмовникам,</w:t>
      </w:r>
      <w:r>
        <w:t xml:space="preserve"> </w:t>
      </w:r>
      <w:r w:rsidRPr="00A1125D">
        <w:t>трактатам</w:t>
      </w:r>
      <w:r>
        <w:t xml:space="preserve"> </w:t>
      </w:r>
      <w:r w:rsidRPr="00A1125D">
        <w:t>для</w:t>
      </w:r>
      <w:r>
        <w:t xml:space="preserve"> </w:t>
      </w:r>
      <w:r w:rsidRPr="001D535A">
        <w:rPr>
          <w:i/>
        </w:rPr>
        <w:t>дабиров</w:t>
      </w:r>
      <w:r>
        <w:t xml:space="preserve"> </w:t>
      </w:r>
      <w:r w:rsidRPr="00A1125D">
        <w:t>и</w:t>
      </w:r>
      <w:r>
        <w:t xml:space="preserve"> </w:t>
      </w:r>
      <w:r w:rsidRPr="00A1125D">
        <w:t>др.</w:t>
      </w:r>
      <w:r>
        <w:t xml:space="preserve"> </w:t>
      </w:r>
      <w:r w:rsidRPr="00A1125D">
        <w:t>В</w:t>
      </w:r>
      <w:r>
        <w:t xml:space="preserve"> </w:t>
      </w:r>
      <w:r w:rsidRPr="00A1125D">
        <w:t>поэме</w:t>
      </w:r>
      <w:r>
        <w:t xml:space="preserve"> </w:t>
      </w:r>
      <w:r w:rsidRPr="00A1125D">
        <w:t>Абулькасима</w:t>
      </w:r>
      <w:r>
        <w:t xml:space="preserve"> </w:t>
      </w:r>
      <w:r w:rsidRPr="00A1125D">
        <w:t>Фирдоуси</w:t>
      </w:r>
      <w:r>
        <w:t xml:space="preserve"> </w:t>
      </w:r>
      <w:r w:rsidRPr="001D535A">
        <w:rPr>
          <w:i/>
        </w:rPr>
        <w:t>Шах-наме</w:t>
      </w:r>
      <w:r w:rsidRPr="00A1125D">
        <w:t>,</w:t>
      </w:r>
      <w:r>
        <w:t xml:space="preserve"> </w:t>
      </w:r>
      <w:r w:rsidRPr="00A1125D">
        <w:t>где</w:t>
      </w:r>
      <w:r>
        <w:t xml:space="preserve"> </w:t>
      </w:r>
      <w:r w:rsidRPr="00A1125D">
        <w:t>описывается</w:t>
      </w:r>
      <w:r>
        <w:t xml:space="preserve"> </w:t>
      </w:r>
      <w:r w:rsidRPr="00A1125D">
        <w:t>история</w:t>
      </w:r>
      <w:r>
        <w:t xml:space="preserve"> </w:t>
      </w:r>
      <w:r w:rsidRPr="00A1125D">
        <w:t>Ирана</w:t>
      </w:r>
      <w:r>
        <w:t xml:space="preserve"> </w:t>
      </w:r>
      <w:r w:rsidRPr="00A1125D">
        <w:t>по</w:t>
      </w:r>
      <w:r>
        <w:t xml:space="preserve"> </w:t>
      </w:r>
      <w:r w:rsidRPr="00A1125D">
        <w:t>сохранившимся</w:t>
      </w:r>
      <w:r>
        <w:t xml:space="preserve"> </w:t>
      </w:r>
      <w:r w:rsidRPr="00A1125D">
        <w:t>письменным</w:t>
      </w:r>
      <w:r>
        <w:t xml:space="preserve"> </w:t>
      </w:r>
      <w:r w:rsidRPr="00A1125D">
        <w:t>и</w:t>
      </w:r>
      <w:r>
        <w:t xml:space="preserve"> </w:t>
      </w:r>
      <w:r w:rsidRPr="00A1125D">
        <w:t>бытовавшим</w:t>
      </w:r>
      <w:r>
        <w:t xml:space="preserve"> </w:t>
      </w:r>
      <w:r w:rsidRPr="00A1125D">
        <w:t>во</w:t>
      </w:r>
      <w:r>
        <w:t xml:space="preserve"> </w:t>
      </w:r>
      <w:r w:rsidRPr="00A1125D">
        <w:t>времена</w:t>
      </w:r>
      <w:r>
        <w:t xml:space="preserve"> </w:t>
      </w:r>
      <w:r w:rsidRPr="00A1125D">
        <w:t>автора</w:t>
      </w:r>
      <w:r>
        <w:t xml:space="preserve"> </w:t>
      </w:r>
      <w:r w:rsidRPr="00A1125D">
        <w:t>устным</w:t>
      </w:r>
      <w:r>
        <w:t xml:space="preserve"> </w:t>
      </w:r>
      <w:r w:rsidRPr="00A1125D">
        <w:t>источникам,</w:t>
      </w:r>
      <w:r>
        <w:t xml:space="preserve"> </w:t>
      </w:r>
      <w:r w:rsidRPr="00A1125D">
        <w:t>встречается</w:t>
      </w:r>
      <w:r>
        <w:t xml:space="preserve"> </w:t>
      </w:r>
      <w:r w:rsidRPr="00A1125D">
        <w:t>более</w:t>
      </w:r>
      <w:r>
        <w:t xml:space="preserve"> </w:t>
      </w:r>
      <w:r w:rsidRPr="00A1125D">
        <w:t>300</w:t>
      </w:r>
      <w:r>
        <w:t xml:space="preserve"> </w:t>
      </w:r>
      <w:r w:rsidRPr="00A1125D">
        <w:t>устных</w:t>
      </w:r>
      <w:r>
        <w:t xml:space="preserve"> </w:t>
      </w:r>
      <w:r w:rsidRPr="00A1125D">
        <w:t>и</w:t>
      </w:r>
      <w:r>
        <w:t xml:space="preserve"> </w:t>
      </w:r>
      <w:r w:rsidRPr="00A1125D">
        <w:t>письменных</w:t>
      </w:r>
      <w:r>
        <w:t xml:space="preserve"> </w:t>
      </w:r>
      <w:r w:rsidRPr="00A1125D">
        <w:t>посланий.</w:t>
      </w:r>
      <w:r>
        <w:t xml:space="preserve"> </w:t>
      </w:r>
      <w:r w:rsidRPr="00A1125D">
        <w:t>В</w:t>
      </w:r>
      <w:r>
        <w:t xml:space="preserve"> </w:t>
      </w:r>
      <w:r w:rsidRPr="00A1125D">
        <w:t>основном</w:t>
      </w:r>
      <w:r>
        <w:t xml:space="preserve"> </w:t>
      </w:r>
      <w:r w:rsidRPr="00A1125D">
        <w:t>имитируется</w:t>
      </w:r>
      <w:r>
        <w:t xml:space="preserve"> </w:t>
      </w:r>
      <w:r w:rsidRPr="00A1125D">
        <w:t>переписка</w:t>
      </w:r>
      <w:r>
        <w:t xml:space="preserve"> </w:t>
      </w:r>
      <w:r w:rsidRPr="00A1125D">
        <w:t>между</w:t>
      </w:r>
      <w:r>
        <w:t xml:space="preserve"> </w:t>
      </w:r>
      <w:r w:rsidRPr="00A1125D">
        <w:t>высокопоставленными</w:t>
      </w:r>
      <w:r>
        <w:t xml:space="preserve"> </w:t>
      </w:r>
      <w:r w:rsidRPr="00A1125D">
        <w:t>коммуникантами</w:t>
      </w:r>
      <w:r>
        <w:t xml:space="preserve"> </w:t>
      </w:r>
      <w:r w:rsidRPr="00A1125D">
        <w:t>—</w:t>
      </w:r>
      <w:r>
        <w:t xml:space="preserve"> </w:t>
      </w:r>
      <w:r w:rsidRPr="00A1125D">
        <w:t>царями</w:t>
      </w:r>
      <w:r>
        <w:t xml:space="preserve"> </w:t>
      </w:r>
      <w:r w:rsidRPr="00A1125D">
        <w:t>и</w:t>
      </w:r>
      <w:r>
        <w:t xml:space="preserve"> </w:t>
      </w:r>
      <w:r w:rsidRPr="00A1125D">
        <w:t>вельможами</w:t>
      </w:r>
      <w:r>
        <w:t xml:space="preserve"> </w:t>
      </w:r>
      <w:r w:rsidRPr="00A1125D">
        <w:t>доисламской</w:t>
      </w:r>
      <w:r>
        <w:t xml:space="preserve"> </w:t>
      </w:r>
      <w:r w:rsidRPr="00A1125D">
        <w:t>эпохи.</w:t>
      </w:r>
      <w:r>
        <w:t xml:space="preserve"> </w:t>
      </w:r>
      <w:r w:rsidRPr="00A1125D">
        <w:t>В</w:t>
      </w:r>
      <w:r>
        <w:t xml:space="preserve"> </w:t>
      </w:r>
      <w:r w:rsidRPr="00A1125D">
        <w:t>большинстве</w:t>
      </w:r>
      <w:r>
        <w:t xml:space="preserve"> </w:t>
      </w:r>
      <w:r w:rsidRPr="00A1125D">
        <w:t>этих</w:t>
      </w:r>
      <w:r>
        <w:t xml:space="preserve"> </w:t>
      </w:r>
      <w:r w:rsidRPr="00A1125D">
        <w:t>посланий</w:t>
      </w:r>
      <w:r>
        <w:t xml:space="preserve"> </w:t>
      </w:r>
      <w:r w:rsidRPr="00A1125D">
        <w:t>имеется</w:t>
      </w:r>
      <w:r>
        <w:t xml:space="preserve"> </w:t>
      </w:r>
      <w:r w:rsidRPr="00A1125D">
        <w:t>хотя</w:t>
      </w:r>
      <w:r>
        <w:t xml:space="preserve"> </w:t>
      </w:r>
      <w:r w:rsidRPr="00A1125D">
        <w:t>бы</w:t>
      </w:r>
      <w:r>
        <w:t xml:space="preserve"> </w:t>
      </w:r>
      <w:r w:rsidRPr="00A1125D">
        <w:t>один</w:t>
      </w:r>
      <w:r>
        <w:t xml:space="preserve"> </w:t>
      </w:r>
      <w:r w:rsidRPr="00A1125D">
        <w:t>элемент</w:t>
      </w:r>
      <w:r>
        <w:t xml:space="preserve"> </w:t>
      </w:r>
      <w:r w:rsidRPr="00A1125D">
        <w:t>формальной</w:t>
      </w:r>
      <w:r>
        <w:t xml:space="preserve"> </w:t>
      </w:r>
      <w:r w:rsidRPr="00A1125D">
        <w:t>рамки,</w:t>
      </w:r>
      <w:r>
        <w:t xml:space="preserve"> </w:t>
      </w:r>
      <w:r w:rsidRPr="00A1125D">
        <w:t>и</w:t>
      </w:r>
      <w:r>
        <w:t xml:space="preserve"> </w:t>
      </w:r>
      <w:r w:rsidRPr="00A1125D">
        <w:t>в</w:t>
      </w:r>
      <w:r>
        <w:t xml:space="preserve"> </w:t>
      </w:r>
      <w:r w:rsidRPr="00A1125D">
        <w:t>более</w:t>
      </w:r>
      <w:r>
        <w:t xml:space="preserve"> </w:t>
      </w:r>
      <w:r w:rsidRPr="00A1125D">
        <w:t>чем</w:t>
      </w:r>
      <w:r>
        <w:t xml:space="preserve"> </w:t>
      </w:r>
      <w:r w:rsidRPr="00A1125D">
        <w:t>в</w:t>
      </w:r>
      <w:r>
        <w:t xml:space="preserve"> </w:t>
      </w:r>
      <w:r w:rsidRPr="00A1125D">
        <w:t>шестой</w:t>
      </w:r>
      <w:r>
        <w:t xml:space="preserve"> </w:t>
      </w:r>
      <w:r w:rsidRPr="00A1125D">
        <w:t>их</w:t>
      </w:r>
      <w:r>
        <w:t xml:space="preserve"> </w:t>
      </w:r>
      <w:r w:rsidRPr="00A1125D">
        <w:t>части</w:t>
      </w:r>
      <w:r>
        <w:t xml:space="preserve"> </w:t>
      </w:r>
      <w:r w:rsidRPr="00A1125D">
        <w:t>присутствуют</w:t>
      </w:r>
      <w:r>
        <w:t xml:space="preserve"> </w:t>
      </w:r>
      <w:r w:rsidRPr="00A1125D">
        <w:t>пожелания</w:t>
      </w:r>
      <w:r>
        <w:t xml:space="preserve"> </w:t>
      </w:r>
      <w:r w:rsidRPr="00A1125D">
        <w:t>адресату.</w:t>
      </w:r>
      <w:r>
        <w:t xml:space="preserve"> </w:t>
      </w:r>
      <w:r w:rsidRPr="00A1125D">
        <w:t>В</w:t>
      </w:r>
      <w:r>
        <w:t xml:space="preserve"> </w:t>
      </w:r>
      <w:r w:rsidRPr="00A1125D">
        <w:t>докладе</w:t>
      </w:r>
      <w:r>
        <w:t xml:space="preserve"> </w:t>
      </w:r>
      <w:r w:rsidRPr="00A1125D">
        <w:t>рассматриваются</w:t>
      </w:r>
      <w:r>
        <w:t xml:space="preserve"> </w:t>
      </w:r>
      <w:r w:rsidRPr="00A1125D">
        <w:t>примеры</w:t>
      </w:r>
      <w:r>
        <w:t xml:space="preserve"> </w:t>
      </w:r>
      <w:r w:rsidRPr="00A1125D">
        <w:t>пожеланий</w:t>
      </w:r>
      <w:r>
        <w:t xml:space="preserve"> </w:t>
      </w:r>
      <w:r w:rsidRPr="00A1125D">
        <w:t>—</w:t>
      </w:r>
      <w:r>
        <w:t xml:space="preserve"> </w:t>
      </w:r>
      <w:r w:rsidRPr="00A1125D">
        <w:t>благих</w:t>
      </w:r>
      <w:r>
        <w:t xml:space="preserve"> </w:t>
      </w:r>
      <w:r w:rsidRPr="00A1125D">
        <w:t>и</w:t>
      </w:r>
      <w:r>
        <w:t xml:space="preserve"> </w:t>
      </w:r>
      <w:r w:rsidRPr="00A1125D">
        <w:t>не</w:t>
      </w:r>
      <w:r>
        <w:t xml:space="preserve"> </w:t>
      </w:r>
      <w:r w:rsidRPr="00A1125D">
        <w:t>очень,</w:t>
      </w:r>
      <w:r>
        <w:t xml:space="preserve"> </w:t>
      </w:r>
      <w:r w:rsidRPr="00A1125D">
        <w:t>встречающихся</w:t>
      </w:r>
      <w:r>
        <w:t xml:space="preserve"> </w:t>
      </w:r>
      <w:r w:rsidRPr="00A1125D">
        <w:t>в</w:t>
      </w:r>
      <w:r>
        <w:t xml:space="preserve"> </w:t>
      </w:r>
      <w:r w:rsidRPr="00A1125D">
        <w:t>переписке</w:t>
      </w:r>
      <w:r>
        <w:t xml:space="preserve"> </w:t>
      </w:r>
      <w:r w:rsidRPr="00A1125D">
        <w:t>персонажей</w:t>
      </w:r>
      <w:r>
        <w:t xml:space="preserve"> </w:t>
      </w:r>
      <w:r w:rsidRPr="00A1125D">
        <w:t>поэмы</w:t>
      </w:r>
      <w:r>
        <w:t xml:space="preserve"> </w:t>
      </w:r>
      <w:r w:rsidRPr="001D535A">
        <w:rPr>
          <w:i/>
        </w:rPr>
        <w:t>Шах-наме</w:t>
      </w:r>
      <w:r w:rsidRPr="001D535A">
        <w:t>.</w:t>
      </w:r>
    </w:p>
    <w:p w14:paraId="2A1D6262" w14:textId="77777777" w:rsidR="00E11E19" w:rsidRPr="000645CD" w:rsidRDefault="009D1CCB" w:rsidP="00A633A8">
      <w:pPr>
        <w:pStyle w:val="afa"/>
        <w:spacing w:line="270" w:lineRule="exact"/>
      </w:pPr>
      <w:r w:rsidRPr="001D535A">
        <w:t>Lahuti</w:t>
      </w:r>
      <w:r w:rsidRPr="000645CD">
        <w:t xml:space="preserve"> </w:t>
      </w:r>
      <w:r w:rsidRPr="001D535A">
        <w:t>S</w:t>
      </w:r>
      <w:r w:rsidR="006D2F73">
        <w:t xml:space="preserve">ofia </w:t>
      </w:r>
      <w:r w:rsidRPr="001D535A">
        <w:t>V</w:t>
      </w:r>
      <w:r w:rsidRPr="000645CD">
        <w:t>.</w:t>
      </w:r>
    </w:p>
    <w:p w14:paraId="445408EB" w14:textId="77777777" w:rsidR="009D1CCB" w:rsidRPr="001D535A" w:rsidRDefault="009D1CCB" w:rsidP="00A633A8">
      <w:pPr>
        <w:pStyle w:val="aff"/>
        <w:spacing w:after="100" w:line="260" w:lineRule="exact"/>
      </w:pPr>
      <w:r w:rsidRPr="001D535A">
        <w:t>(</w:t>
      </w:r>
      <w:r w:rsidR="009E4D1C" w:rsidRPr="001D535A">
        <w:t>Institute of Oriental Studies, Russian Academy of Sciences</w:t>
      </w:r>
      <w:r w:rsidRPr="001D535A">
        <w:t xml:space="preserve">; </w:t>
      </w:r>
      <w:r w:rsidR="00E11E19" w:rsidRPr="001D535A">
        <w:br/>
      </w:r>
      <w:r w:rsidRPr="001D535A">
        <w:t>Russian State University for the Humanities)</w:t>
      </w:r>
    </w:p>
    <w:p w14:paraId="66E6E580" w14:textId="77777777" w:rsidR="001D535A" w:rsidRPr="00A1125D" w:rsidRDefault="001D535A" w:rsidP="00A633A8">
      <w:pPr>
        <w:pStyle w:val="4"/>
        <w:spacing w:after="180" w:line="260" w:lineRule="exact"/>
        <w:rPr>
          <w:lang w:val="en-US"/>
        </w:rPr>
      </w:pPr>
      <w:r w:rsidRPr="00A1125D">
        <w:rPr>
          <w:lang w:val="en-US"/>
        </w:rPr>
        <w:t>Strong</w:t>
      </w:r>
      <w:r>
        <w:rPr>
          <w:lang w:val="en-US"/>
        </w:rPr>
        <w:t xml:space="preserve"> </w:t>
      </w:r>
      <w:r w:rsidRPr="00A633A8">
        <w:rPr>
          <w:lang w:val="en-US"/>
        </w:rPr>
        <w:t>flesh</w:t>
      </w:r>
      <w:r>
        <w:rPr>
          <w:lang w:val="en-US"/>
        </w:rPr>
        <w:t xml:space="preserve"> </w:t>
      </w:r>
      <w:r w:rsidRPr="00A1125D">
        <w:rPr>
          <w:lang w:val="en-US"/>
        </w:rPr>
        <w:t>and</w:t>
      </w:r>
      <w:r>
        <w:rPr>
          <w:lang w:val="en-US"/>
        </w:rPr>
        <w:t xml:space="preserve"> </w:t>
      </w:r>
      <w:r w:rsidRPr="00A1125D">
        <w:rPr>
          <w:lang w:val="en-US"/>
        </w:rPr>
        <w:t>willing</w:t>
      </w:r>
      <w:r>
        <w:rPr>
          <w:lang w:val="en-US"/>
        </w:rPr>
        <w:t xml:space="preserve"> </w:t>
      </w:r>
      <w:r w:rsidRPr="00A1125D">
        <w:rPr>
          <w:lang w:val="en-US"/>
        </w:rPr>
        <w:t>spirit</w:t>
      </w:r>
      <w:r>
        <w:rPr>
          <w:lang w:val="en-US"/>
        </w:rPr>
        <w:t xml:space="preserve"> </w:t>
      </w:r>
      <w:r w:rsidRPr="00A1125D">
        <w:rPr>
          <w:lang w:val="en-US"/>
        </w:rPr>
        <w:t>or</w:t>
      </w:r>
      <w:r>
        <w:rPr>
          <w:lang w:val="en-US"/>
        </w:rPr>
        <w:t xml:space="preserve"> </w:t>
      </w:r>
      <w:r w:rsidRPr="00A1125D">
        <w:rPr>
          <w:lang w:val="en-US"/>
        </w:rPr>
        <w:t>a</w:t>
      </w:r>
      <w:r>
        <w:rPr>
          <w:lang w:val="en-US"/>
        </w:rPr>
        <w:t xml:space="preserve"> </w:t>
      </w:r>
      <w:r w:rsidRPr="00A1125D">
        <w:rPr>
          <w:lang w:val="en-US"/>
        </w:rPr>
        <w:t>sword</w:t>
      </w:r>
      <w:r>
        <w:rPr>
          <w:lang w:val="en-US"/>
        </w:rPr>
        <w:t xml:space="preserve"> </w:t>
      </w:r>
      <w:r w:rsidRPr="00A1125D">
        <w:rPr>
          <w:lang w:val="en-US"/>
        </w:rPr>
        <w:t>strike:</w:t>
      </w:r>
      <w:r>
        <w:rPr>
          <w:lang w:val="en-US"/>
        </w:rPr>
        <w:t xml:space="preserve"> </w:t>
      </w:r>
      <w:r>
        <w:rPr>
          <w:lang w:val="en-US"/>
        </w:rPr>
        <w:br/>
      </w:r>
      <w:r w:rsidRPr="00A1125D">
        <w:rPr>
          <w:lang w:val="en-US"/>
        </w:rPr>
        <w:t>what</w:t>
      </w:r>
      <w:r>
        <w:rPr>
          <w:lang w:val="en-US"/>
        </w:rPr>
        <w:t xml:space="preserve"> </w:t>
      </w:r>
      <w:r w:rsidRPr="00A1125D">
        <w:rPr>
          <w:lang w:val="en-US"/>
        </w:rPr>
        <w:t>to</w:t>
      </w:r>
      <w:r>
        <w:rPr>
          <w:lang w:val="en-US"/>
        </w:rPr>
        <w:t xml:space="preserve"> </w:t>
      </w:r>
      <w:r w:rsidRPr="00A1125D">
        <w:rPr>
          <w:lang w:val="en-US"/>
        </w:rPr>
        <w:t>wish</w:t>
      </w:r>
      <w:r>
        <w:rPr>
          <w:lang w:val="en-US"/>
        </w:rPr>
        <w:t xml:space="preserve"> </w:t>
      </w:r>
      <w:r w:rsidRPr="00A1125D">
        <w:rPr>
          <w:lang w:val="en-US"/>
        </w:rPr>
        <w:t>a</w:t>
      </w:r>
      <w:r>
        <w:rPr>
          <w:lang w:val="en-US"/>
        </w:rPr>
        <w:t xml:space="preserve"> </w:t>
      </w:r>
      <w:r w:rsidRPr="00A1125D">
        <w:rPr>
          <w:lang w:val="en-US"/>
        </w:rPr>
        <w:t>highborn</w:t>
      </w:r>
      <w:r>
        <w:rPr>
          <w:lang w:val="en-US"/>
        </w:rPr>
        <w:t xml:space="preserve"> </w:t>
      </w:r>
      <w:r w:rsidRPr="00A1125D">
        <w:rPr>
          <w:lang w:val="en-US"/>
        </w:rPr>
        <w:t>addressee?</w:t>
      </w:r>
      <w:r>
        <w:rPr>
          <w:lang w:val="en-US"/>
        </w:rPr>
        <w:t xml:space="preserve"> </w:t>
      </w:r>
      <w:r>
        <w:rPr>
          <w:lang w:val="en-US"/>
        </w:rPr>
        <w:br/>
      </w:r>
      <w:r w:rsidRPr="00A1125D">
        <w:rPr>
          <w:lang w:val="en-US"/>
        </w:rPr>
        <w:t>(based</w:t>
      </w:r>
      <w:r>
        <w:rPr>
          <w:lang w:val="en-US"/>
        </w:rPr>
        <w:t xml:space="preserve"> </w:t>
      </w:r>
      <w:r w:rsidRPr="00A1125D">
        <w:rPr>
          <w:lang w:val="en-US"/>
        </w:rPr>
        <w:t>on</w:t>
      </w:r>
      <w:r>
        <w:rPr>
          <w:lang w:val="en-US"/>
        </w:rPr>
        <w:t xml:space="preserve"> </w:t>
      </w:r>
      <w:r w:rsidRPr="00A1125D">
        <w:rPr>
          <w:lang w:val="en-US"/>
        </w:rPr>
        <w:t>the</w:t>
      </w:r>
      <w:r>
        <w:rPr>
          <w:lang w:val="en-US"/>
        </w:rPr>
        <w:t xml:space="preserve"> </w:t>
      </w:r>
      <w:r w:rsidRPr="00A1125D">
        <w:rPr>
          <w:lang w:val="en-US"/>
        </w:rPr>
        <w:t>letters</w:t>
      </w:r>
      <w:r>
        <w:rPr>
          <w:lang w:val="en-US"/>
        </w:rPr>
        <w:t xml:space="preserve"> </w:t>
      </w:r>
      <w:r w:rsidRPr="00A1125D">
        <w:rPr>
          <w:lang w:val="en-US"/>
        </w:rPr>
        <w:t>from</w:t>
      </w:r>
      <w:r>
        <w:rPr>
          <w:lang w:val="en-US"/>
        </w:rPr>
        <w:t xml:space="preserve"> </w:t>
      </w:r>
      <w:r w:rsidRPr="00A1125D">
        <w:rPr>
          <w:lang w:val="en-US"/>
        </w:rPr>
        <w:t>Ferdowsi’s</w:t>
      </w:r>
      <w:r>
        <w:rPr>
          <w:lang w:val="en-US"/>
        </w:rPr>
        <w:t xml:space="preserve"> </w:t>
      </w:r>
      <w:r w:rsidRPr="00A1125D">
        <w:rPr>
          <w:i/>
          <w:iCs/>
          <w:lang w:val="en-US"/>
        </w:rPr>
        <w:t>Shah-nameh</w:t>
      </w:r>
      <w:r w:rsidRPr="00A1125D">
        <w:rPr>
          <w:lang w:val="en-US"/>
        </w:rPr>
        <w:t>)</w:t>
      </w:r>
    </w:p>
    <w:p w14:paraId="42FF604D" w14:textId="77777777" w:rsidR="001D535A" w:rsidRPr="00A1125D" w:rsidRDefault="001D535A" w:rsidP="00A633A8">
      <w:pPr>
        <w:pStyle w:val="aa"/>
        <w:spacing w:line="270" w:lineRule="exact"/>
        <w:rPr>
          <w:b/>
          <w:bCs/>
          <w:lang w:val="en-US"/>
        </w:rPr>
      </w:pPr>
      <w:r>
        <w:rPr>
          <w:i/>
          <w:iCs/>
          <w:lang w:val="en-US"/>
        </w:rPr>
        <w:t>Keywords</w:t>
      </w:r>
      <w:r w:rsidRPr="00A1125D">
        <w:rPr>
          <w:lang w:val="en-US"/>
        </w:rPr>
        <w:t>:</w:t>
      </w:r>
      <w:r>
        <w:rPr>
          <w:lang w:val="en-US"/>
        </w:rPr>
        <w:t xml:space="preserve"> </w:t>
      </w:r>
      <w:r w:rsidRPr="00A1125D">
        <w:rPr>
          <w:lang w:val="en-US"/>
        </w:rPr>
        <w:t>mediated</w:t>
      </w:r>
      <w:r>
        <w:rPr>
          <w:lang w:val="en-US"/>
        </w:rPr>
        <w:t xml:space="preserve"> </w:t>
      </w:r>
      <w:r w:rsidRPr="00A1125D">
        <w:rPr>
          <w:lang w:val="en-US"/>
        </w:rPr>
        <w:t>communication,</w:t>
      </w:r>
      <w:r>
        <w:rPr>
          <w:lang w:val="en-US"/>
        </w:rPr>
        <w:t xml:space="preserve"> </w:t>
      </w:r>
      <w:r w:rsidRPr="00A1125D">
        <w:rPr>
          <w:lang w:val="en-US"/>
        </w:rPr>
        <w:t>letter</w:t>
      </w:r>
      <w:r>
        <w:rPr>
          <w:lang w:val="en-US"/>
        </w:rPr>
        <w:t xml:space="preserve"> </w:t>
      </w:r>
      <w:r w:rsidRPr="00A1125D">
        <w:rPr>
          <w:lang w:val="en-US"/>
        </w:rPr>
        <w:t>structure,</w:t>
      </w:r>
      <w:r>
        <w:rPr>
          <w:lang w:val="en-US"/>
        </w:rPr>
        <w:t xml:space="preserve"> </w:t>
      </w:r>
      <w:r w:rsidRPr="00A1125D">
        <w:rPr>
          <w:lang w:val="en-US"/>
        </w:rPr>
        <w:t>medieval</w:t>
      </w:r>
      <w:r>
        <w:rPr>
          <w:lang w:val="en-US"/>
        </w:rPr>
        <w:t xml:space="preserve"> </w:t>
      </w:r>
      <w:r w:rsidRPr="00A1125D">
        <w:rPr>
          <w:lang w:val="en-US"/>
        </w:rPr>
        <w:t>epistolography,</w:t>
      </w:r>
      <w:r>
        <w:rPr>
          <w:lang w:val="en-US"/>
        </w:rPr>
        <w:t xml:space="preserve"> </w:t>
      </w:r>
      <w:r w:rsidRPr="001D535A">
        <w:rPr>
          <w:i/>
          <w:lang w:val="en-US"/>
        </w:rPr>
        <w:t>Shah-nameh</w:t>
      </w:r>
    </w:p>
    <w:p w14:paraId="5A1E4D07" w14:textId="77777777" w:rsidR="009D1CCB" w:rsidRPr="001D535A" w:rsidRDefault="001D535A" w:rsidP="00A633A8">
      <w:pPr>
        <w:pStyle w:val="aa"/>
        <w:spacing w:line="270" w:lineRule="exact"/>
        <w:rPr>
          <w:lang w:val="en-US"/>
        </w:rPr>
      </w:pPr>
      <w:r w:rsidRPr="001609D7">
        <w:rPr>
          <w:lang w:val="en-US"/>
        </w:rPr>
        <w:t xml:space="preserve">A letter’s formal structure is an integral part of an official letter (and often a private one as well), although which elements are included and which formulas are used depends on the culture and on the time period. The importance of a benediction as a part of formal structure is reflected e.g. in the letter-writing manuals. (Traditionally, the addressee is getting benedictions, although sometimes the situation might require the opposite.) There are more than 300 oral and written messages in </w:t>
      </w:r>
      <w:r w:rsidRPr="001D535A">
        <w:rPr>
          <w:i/>
          <w:lang w:val="en-US"/>
        </w:rPr>
        <w:t>Shah-nameh</w:t>
      </w:r>
      <w:r w:rsidRPr="001609D7">
        <w:rPr>
          <w:lang w:val="en-US"/>
        </w:rPr>
        <w:t xml:space="preserve"> by Ferdowsi</w:t>
      </w:r>
      <w:r w:rsidRPr="003A2574">
        <w:rPr>
          <w:lang w:val="en-US"/>
        </w:rPr>
        <w:t xml:space="preserve">. The poem describes Iran’s history based on oral and written sources that were widespread in Ferdowsi’s time. The majority of the letters are written by highborn characters, kings and nobles in accordance with the above-mentioned tradition. Most of the 300 messages include one or more elements of formal structure, and more than 50 of them include wishes for the recipient. The paper looks at examples of benedictory and slightly less benedictory formulae in letters from </w:t>
      </w:r>
      <w:r w:rsidRPr="001D535A">
        <w:rPr>
          <w:i/>
          <w:lang w:val="en-US"/>
        </w:rPr>
        <w:t>Shah-nameh</w:t>
      </w:r>
      <w:r w:rsidRPr="003A2574">
        <w:rPr>
          <w:lang w:val="en-US"/>
        </w:rPr>
        <w:t>.</w:t>
      </w:r>
    </w:p>
    <w:p w14:paraId="577DE453" w14:textId="77777777" w:rsidR="00E11E19" w:rsidRPr="00EF3088" w:rsidRDefault="009D1CCB" w:rsidP="00FB4A53">
      <w:pPr>
        <w:pStyle w:val="afa"/>
        <w:rPr>
          <w:lang w:val="ru-RU"/>
        </w:rPr>
      </w:pPr>
      <w:r w:rsidRPr="00EF3088">
        <w:rPr>
          <w:lang w:val="ru-RU"/>
        </w:rPr>
        <w:t>Махачашвили З. В.</w:t>
      </w:r>
    </w:p>
    <w:p w14:paraId="13AD3BBE" w14:textId="77777777" w:rsidR="009D1CCB" w:rsidRPr="003C6180" w:rsidRDefault="009D1CCB" w:rsidP="00E11E19">
      <w:pPr>
        <w:pStyle w:val="aff"/>
        <w:rPr>
          <w:lang w:val="ru-RU"/>
        </w:rPr>
      </w:pPr>
      <w:r w:rsidRPr="003C6180">
        <w:rPr>
          <w:lang w:val="ru-RU"/>
        </w:rPr>
        <w:t>(ИВ РАН)</w:t>
      </w:r>
    </w:p>
    <w:p w14:paraId="77D9979A" w14:textId="77777777" w:rsidR="00703EC6" w:rsidRPr="00ED1247" w:rsidRDefault="00703EC6" w:rsidP="00350A0A">
      <w:pPr>
        <w:pStyle w:val="4"/>
      </w:pPr>
      <w:r w:rsidRPr="00ED1247">
        <w:t xml:space="preserve">Надписи на царских обелисках </w:t>
      </w:r>
      <w:r w:rsidR="003C6180" w:rsidRPr="003C6180">
        <w:br/>
      </w:r>
      <w:r w:rsidRPr="00ED1247">
        <w:t>Древнего и Среднего Царства Египта</w:t>
      </w:r>
    </w:p>
    <w:p w14:paraId="7199D5E5" w14:textId="77777777" w:rsidR="00D17536" w:rsidRPr="00080605" w:rsidRDefault="00D17536" w:rsidP="00A633A8">
      <w:pPr>
        <w:pStyle w:val="aa"/>
        <w:spacing w:line="270" w:lineRule="exact"/>
      </w:pPr>
      <w:r w:rsidRPr="00D17536">
        <w:rPr>
          <w:i/>
        </w:rPr>
        <w:t>Ключевые слова:</w:t>
      </w:r>
      <w:r w:rsidRPr="00080605">
        <w:t xml:space="preserve"> обелиски, Древнее Царство, Среднее Царство, Тети, Пепи II, </w:t>
      </w:r>
      <w:r w:rsidRPr="00A633A8">
        <w:t>Сенусерт</w:t>
      </w:r>
      <w:r w:rsidRPr="00080605">
        <w:t xml:space="preserve"> I.</w:t>
      </w:r>
    </w:p>
    <w:p w14:paraId="35AFA236" w14:textId="77777777" w:rsidR="009D1CCB" w:rsidRPr="00080605" w:rsidRDefault="009D1CCB" w:rsidP="00A633A8">
      <w:pPr>
        <w:pStyle w:val="aa"/>
        <w:spacing w:line="270" w:lineRule="exact"/>
      </w:pPr>
      <w:r w:rsidRPr="00080605">
        <w:t xml:space="preserve">Царские обелиски, как вид памятника, впервые появляются в Египте при V династии Древнего Царства в Солнечных храмах. </w:t>
      </w:r>
      <w:r w:rsidRPr="00A633A8">
        <w:rPr>
          <w:spacing w:val="-2"/>
        </w:rPr>
        <w:t xml:space="preserve">Объектом культа в этих храмах был каменный обелиск, располагавшийся на </w:t>
      </w:r>
      <w:r w:rsidRPr="00426EAE">
        <w:rPr>
          <w:spacing w:val="-2"/>
        </w:rPr>
        <w:t>постаменте</w:t>
      </w:r>
      <w:r w:rsidRPr="00A633A8">
        <w:rPr>
          <w:spacing w:val="-2"/>
        </w:rPr>
        <w:t>. Надписей на этих обелисках не было.</w:t>
      </w:r>
    </w:p>
    <w:p w14:paraId="2DEEBA60" w14:textId="77777777" w:rsidR="009D1CCB" w:rsidRPr="00080605" w:rsidRDefault="009D1CCB" w:rsidP="00A633A8">
      <w:pPr>
        <w:pStyle w:val="aa"/>
        <w:spacing w:line="270" w:lineRule="exact"/>
      </w:pPr>
      <w:r w:rsidRPr="00080605">
        <w:t xml:space="preserve">Первые царские </w:t>
      </w:r>
      <w:r w:rsidRPr="00426EAE">
        <w:t>обелиски</w:t>
      </w:r>
      <w:r w:rsidRPr="00080605">
        <w:t>, на которых сохранились надписи появляются при правлении следующей, VI династии Древнего Царства. На сегодняшний день в египтологической литературе опубликованы 5 памятников Древнего и Среднего Царств, с нанесенными на них надписями, которые именуются обелисками. Это 2 памятника царей VI династии Древнего Царства ― памятник Тети из Гелиополя и памятник Пепи II из Таниса, 2 памятника царя XII династии Сенусерта I ― один из Гелиополя, один из Тода, и памятник неизвестного царя Среднего царства, переиспользованный впоследствии Рамсесом II, найденный в Танисе.</w:t>
      </w:r>
    </w:p>
    <w:p w14:paraId="3A70B6AA" w14:textId="77777777" w:rsidR="009D1CCB" w:rsidRPr="00080605" w:rsidRDefault="009D1CCB" w:rsidP="009D1CCB">
      <w:pPr>
        <w:pStyle w:val="aa"/>
      </w:pPr>
      <w:r w:rsidRPr="00080605">
        <w:t>В докладе будет предложен перевод имеющихся надписей, а также их сравнительный анализ с надписями на других памят</w:t>
      </w:r>
      <w:r w:rsidR="00703EC6">
        <w:t>никах Древнего Египта.</w:t>
      </w:r>
    </w:p>
    <w:p w14:paraId="111C5DAB" w14:textId="77777777" w:rsidR="00E11E19" w:rsidRDefault="009D1CCB" w:rsidP="00FB4A53">
      <w:pPr>
        <w:pStyle w:val="afa"/>
      </w:pPr>
      <w:r w:rsidRPr="00080605">
        <w:t>Makhachashvili Zviadi V.</w:t>
      </w:r>
    </w:p>
    <w:p w14:paraId="08422EA9" w14:textId="77777777" w:rsidR="009D1CCB" w:rsidRPr="00080605" w:rsidRDefault="009D1CCB" w:rsidP="00E11E19">
      <w:pPr>
        <w:pStyle w:val="aff"/>
        <w:rPr>
          <w:rFonts w:cs="Segoe UI"/>
        </w:rPr>
      </w:pPr>
      <w:r w:rsidRPr="00080605">
        <w:t>(Institute of Oriental Studies, Russian Academy of Sciences</w:t>
      </w:r>
      <w:r w:rsidRPr="00080605">
        <w:rPr>
          <w:iCs/>
        </w:rPr>
        <w:t>)</w:t>
      </w:r>
    </w:p>
    <w:p w14:paraId="6E04AC15" w14:textId="77777777" w:rsidR="009D1CCB" w:rsidRPr="00AE2DFB" w:rsidRDefault="009D1CCB" w:rsidP="00350A0A">
      <w:pPr>
        <w:pStyle w:val="4"/>
        <w:rPr>
          <w:rFonts w:cs="Segoe UI"/>
          <w:lang w:val="en-US"/>
        </w:rPr>
      </w:pPr>
      <w:r w:rsidRPr="00AE2DFB">
        <w:rPr>
          <w:lang w:val="en-US"/>
        </w:rPr>
        <w:t xml:space="preserve">Inscriptions on royal obelisks of the </w:t>
      </w:r>
      <w:r w:rsidR="00E11E19">
        <w:rPr>
          <w:lang w:val="en-US"/>
        </w:rPr>
        <w:br/>
      </w:r>
      <w:r w:rsidRPr="00AE2DFB">
        <w:rPr>
          <w:lang w:val="en-US"/>
        </w:rPr>
        <w:t>Old and Middle Kingdoms of Egypt</w:t>
      </w:r>
    </w:p>
    <w:p w14:paraId="444AA5A7" w14:textId="77777777" w:rsidR="00D17536" w:rsidRPr="00080605" w:rsidRDefault="00D17536" w:rsidP="00D17536">
      <w:pPr>
        <w:pStyle w:val="aa"/>
        <w:rPr>
          <w:lang w:val="en-US"/>
        </w:rPr>
      </w:pPr>
      <w:r w:rsidRPr="00D17536">
        <w:rPr>
          <w:i/>
          <w:lang w:val="en-US"/>
        </w:rPr>
        <w:t>Keywords:</w:t>
      </w:r>
      <w:r w:rsidRPr="00080605">
        <w:rPr>
          <w:lang w:val="en-US"/>
        </w:rPr>
        <w:t xml:space="preserve"> obelisks, Old Kingdom, Middle Kingdom, Teti, Pepi II, Senusert I.</w:t>
      </w:r>
    </w:p>
    <w:p w14:paraId="7EC1D39A" w14:textId="77777777" w:rsidR="009D1CCB" w:rsidRPr="00080605" w:rsidRDefault="009D1CCB" w:rsidP="009D1CCB">
      <w:pPr>
        <w:pStyle w:val="aa"/>
        <w:rPr>
          <w:rFonts w:cs="Segoe UI"/>
          <w:b/>
          <w:bCs/>
          <w:szCs w:val="18"/>
          <w:lang w:val="en-US"/>
        </w:rPr>
      </w:pPr>
      <w:r w:rsidRPr="00080605">
        <w:rPr>
          <w:lang w:val="en-US"/>
        </w:rPr>
        <w:t>Royal obelisks, as a type of monument, first appear in Egypt during the V dynasty of the Old Kingdom in the Sun Temples. The object of worship in these temples was a stone obelisk, located on a pedestal. There were no inscriptions on these obelisks.</w:t>
      </w:r>
    </w:p>
    <w:p w14:paraId="6CDFB646" w14:textId="77777777" w:rsidR="009D1CCB" w:rsidRPr="00080605" w:rsidRDefault="009D1CCB" w:rsidP="009D1CCB">
      <w:pPr>
        <w:pStyle w:val="aa"/>
        <w:rPr>
          <w:rFonts w:cs="Segoe UI"/>
          <w:b/>
          <w:bCs/>
          <w:szCs w:val="18"/>
          <w:lang w:val="en-US"/>
        </w:rPr>
      </w:pPr>
      <w:r w:rsidRPr="00080605">
        <w:rPr>
          <w:lang w:val="en-US"/>
        </w:rPr>
        <w:t>The first royal obelisks with preserved inscriptions appear during the reign of the next, VI dynasty of the Old Kingdom. To date, 5 monuments of the Old and Middle Kingdoms have been published in the Egyptological literature, with inscriptions on them, which are called obelisks.</w:t>
      </w:r>
    </w:p>
    <w:p w14:paraId="5D609B08" w14:textId="77777777" w:rsidR="009D1CCB" w:rsidRPr="00080605" w:rsidRDefault="009D1CCB" w:rsidP="009D1CCB">
      <w:pPr>
        <w:pStyle w:val="aa"/>
        <w:rPr>
          <w:rFonts w:cs="Segoe UI"/>
          <w:b/>
          <w:bCs/>
          <w:szCs w:val="18"/>
          <w:lang w:val="en-US"/>
        </w:rPr>
      </w:pPr>
      <w:r w:rsidRPr="00080605">
        <w:rPr>
          <w:lang w:val="en-US"/>
        </w:rPr>
        <w:t>These are 2 monuments of the kings of the VI dynasty of the Old Kingdom ― monument Teti from Heliopolis and monument Pepi II from Tanis, 2 monuments of the king of the XII dynasty Senusert I ― one from Heliopolis, one from Toda, and a monument of the unknown king of the Middle Kingdom, later reused by Ramesses II, found in Tanis.</w:t>
      </w:r>
    </w:p>
    <w:p w14:paraId="5E2868A2" w14:textId="77777777" w:rsidR="009D1CCB" w:rsidRPr="00080605" w:rsidRDefault="009D1CCB" w:rsidP="009D1CCB">
      <w:pPr>
        <w:pStyle w:val="aa"/>
        <w:rPr>
          <w:rFonts w:cs="Segoe UI"/>
          <w:b/>
          <w:bCs/>
          <w:szCs w:val="18"/>
          <w:lang w:val="en-US"/>
        </w:rPr>
      </w:pPr>
      <w:r w:rsidRPr="00080605">
        <w:rPr>
          <w:lang w:val="en-US"/>
        </w:rPr>
        <w:t>The report will offer a translation of existing inscriptions and their comparative analysis with inscriptions on other monuments of Ancient Egypt.</w:t>
      </w:r>
    </w:p>
    <w:p w14:paraId="4F42E9D0" w14:textId="77777777" w:rsidR="00E11E19" w:rsidRPr="00EF3088" w:rsidRDefault="009D1CCB" w:rsidP="00FB4A53">
      <w:pPr>
        <w:pStyle w:val="afa"/>
        <w:rPr>
          <w:lang w:val="ru-RU"/>
        </w:rPr>
      </w:pPr>
      <w:r w:rsidRPr="00EF3088">
        <w:rPr>
          <w:lang w:val="ru-RU"/>
        </w:rPr>
        <w:t>Микульский Д.</w:t>
      </w:r>
      <w:r w:rsidRPr="00A633A8">
        <w:rPr>
          <w:sz w:val="16"/>
          <w:szCs w:val="16"/>
        </w:rPr>
        <w:t> </w:t>
      </w:r>
      <w:r w:rsidRPr="00EF3088">
        <w:rPr>
          <w:lang w:val="ru-RU"/>
        </w:rPr>
        <w:t>В.</w:t>
      </w:r>
    </w:p>
    <w:p w14:paraId="5510BE08" w14:textId="77777777" w:rsidR="009D1CCB" w:rsidRPr="00EF3088" w:rsidRDefault="009D1CCB" w:rsidP="00E11E19">
      <w:pPr>
        <w:pStyle w:val="aff"/>
        <w:rPr>
          <w:lang w:val="ru-RU"/>
        </w:rPr>
      </w:pPr>
      <w:r w:rsidRPr="00EF3088">
        <w:rPr>
          <w:lang w:val="ru-RU"/>
        </w:rPr>
        <w:t>(ИВ РАН)</w:t>
      </w:r>
    </w:p>
    <w:p w14:paraId="7E572134" w14:textId="77777777" w:rsidR="009D1CCB" w:rsidRPr="00080605" w:rsidRDefault="009D1CCB" w:rsidP="00350A0A">
      <w:pPr>
        <w:pStyle w:val="4"/>
        <w:rPr>
          <w:highlight w:val="yellow"/>
        </w:rPr>
      </w:pPr>
      <w:r w:rsidRPr="00080605">
        <w:rPr>
          <w:i/>
        </w:rPr>
        <w:t>Хадиййат аз-заман фи ахбар мулук Лахдж ва ʿАдан</w:t>
      </w:r>
      <w:r w:rsidRPr="00080605">
        <w:t xml:space="preserve"> Ахмада Фадла ал-ʿАбдали (ХХ в.) ― от традиционной хроники к современному историческому сочинению</w:t>
      </w:r>
    </w:p>
    <w:p w14:paraId="6FA1C219" w14:textId="77777777" w:rsidR="00D17536" w:rsidRPr="00080605" w:rsidRDefault="00D17536" w:rsidP="00D17536">
      <w:pPr>
        <w:pStyle w:val="aa"/>
      </w:pPr>
      <w:r w:rsidRPr="00D17536">
        <w:rPr>
          <w:i/>
        </w:rPr>
        <w:t>Ключевые слова:</w:t>
      </w:r>
      <w:r w:rsidRPr="00080605">
        <w:t xml:space="preserve"> арабская историография, Йемен, Лахдж, йеменская историография, модернизация арабской словесности, ал-ʿАбдали</w:t>
      </w:r>
    </w:p>
    <w:p w14:paraId="2BA01CD0" w14:textId="77777777" w:rsidR="009D1CCB" w:rsidRPr="00080605" w:rsidRDefault="009D1CCB" w:rsidP="009D1CCB">
      <w:pPr>
        <w:pStyle w:val="aa"/>
      </w:pPr>
      <w:r w:rsidRPr="00080605">
        <w:t>По всей видимости, одним из первых образцов исторических арабских исторических сочинений, где сочетаются традиционные и привнесенные методы построения текста, является труд одного из видных деятелей йеменской культуры первой половины ХХ в. Ахмада Фадла ал-</w:t>
      </w:r>
      <w:r w:rsidRPr="00080605">
        <w:rPr>
          <w:bCs/>
        </w:rPr>
        <w:t>ʿ</w:t>
      </w:r>
      <w:r w:rsidRPr="00080605">
        <w:t>Абдали (ум. ок. 1940), посвященный истории южнойеменской исторической области Лахдж (Лахедж).</w:t>
      </w:r>
    </w:p>
    <w:p w14:paraId="387E2869" w14:textId="77777777" w:rsidR="009D1CCB" w:rsidRPr="00080605" w:rsidRDefault="009D1CCB" w:rsidP="009D1CCB">
      <w:pPr>
        <w:pStyle w:val="aa"/>
      </w:pPr>
      <w:r w:rsidRPr="00080605">
        <w:t>В предисловии к своему труду ал-</w:t>
      </w:r>
      <w:r w:rsidRPr="00080605">
        <w:rPr>
          <w:bCs/>
        </w:rPr>
        <w:t>ʿ</w:t>
      </w:r>
      <w:r w:rsidRPr="00080605">
        <w:t xml:space="preserve">Абдали отмечает, что использовал сугубо традиционные методы работы ― он собирал рукописи доступных сочинений по истории Лахджа, чтобы опираться на них в собственном труде. Действительно, текст </w:t>
      </w:r>
      <w:r w:rsidRPr="00080605">
        <w:rPr>
          <w:i/>
          <w:iCs/>
        </w:rPr>
        <w:t xml:space="preserve">Хадиййат аз-заман </w:t>
      </w:r>
      <w:r w:rsidRPr="00080605">
        <w:t xml:space="preserve">изобилует </w:t>
      </w:r>
      <w:r w:rsidR="00361E9E">
        <w:t xml:space="preserve">как </w:t>
      </w:r>
      <w:r w:rsidRPr="00080605">
        <w:t>ссылками на работы йеменских и собственно лахджийских знатоков местной истории</w:t>
      </w:r>
      <w:r w:rsidR="00361E9E">
        <w:t>, так</w:t>
      </w:r>
      <w:r w:rsidRPr="00080605">
        <w:t xml:space="preserve"> и пространными цитатами из них. В особенности такие материалы обильны в разделах о раннесредневековой истории Лахджа.</w:t>
      </w:r>
    </w:p>
    <w:p w14:paraId="5AE11D9C" w14:textId="77777777" w:rsidR="009D1CCB" w:rsidRPr="00080605" w:rsidRDefault="009D1CCB" w:rsidP="009D1CCB">
      <w:pPr>
        <w:pStyle w:val="aa"/>
      </w:pPr>
      <w:r w:rsidRPr="00080605">
        <w:t>Повествуя о более поздних периодах истории родного края (</w:t>
      </w:r>
      <w:r w:rsidRPr="00080605">
        <w:rPr>
          <w:lang w:val="en-US"/>
        </w:rPr>
        <w:t>XIX</w:t>
      </w:r>
      <w:r w:rsidRPr="00080605">
        <w:t xml:space="preserve"> – начало ХХ в), автор-составитель приводит тексты документов, свидетельства очевидцев, полученные изустно, </w:t>
      </w:r>
      <w:r w:rsidR="00361E9E">
        <w:t>и свои собственные впечатления.</w:t>
      </w:r>
    </w:p>
    <w:p w14:paraId="0939BEDE" w14:textId="77777777" w:rsidR="009D1CCB" w:rsidRPr="00080605" w:rsidRDefault="009D1CCB" w:rsidP="009D1CCB">
      <w:pPr>
        <w:pStyle w:val="aa"/>
      </w:pPr>
      <w:r w:rsidRPr="00080605">
        <w:t>Преодолевая династийный принцип изложения материала (т. е. в соответствии с правлениями государей), составитель делит текст сочинения на главы (</w:t>
      </w:r>
      <w:r w:rsidRPr="00080605">
        <w:rPr>
          <w:i/>
          <w:iCs/>
        </w:rPr>
        <w:t>фусул</w:t>
      </w:r>
      <w:r w:rsidRPr="00080605">
        <w:t>) ― всего таких глав девятнадцать. Каждой главе предшествует конспективное изложение ее содержания ― совсем как в западных научных трудах и некоторых романах.</w:t>
      </w:r>
    </w:p>
    <w:p w14:paraId="075C1249" w14:textId="77777777" w:rsidR="009D1CCB" w:rsidRPr="00080605" w:rsidRDefault="009D1CCB" w:rsidP="009D1CCB">
      <w:pPr>
        <w:pStyle w:val="aa"/>
      </w:pPr>
      <w:r w:rsidRPr="00080605">
        <w:t>Излагая древнюю историю малой родины, ал-ʿАбдали ссылается на английские научные труды, а также на сочинения античных и византийских авторов в переводе на английский язык.</w:t>
      </w:r>
      <w:r w:rsidR="003F608F" w:rsidRPr="003F608F">
        <w:t xml:space="preserve"> </w:t>
      </w:r>
      <w:r w:rsidRPr="00080605">
        <w:t>Таким образом, ал-ʿАбдали проявил себя в качестве подлинного реформатора в сфере сочинения трудов по истории.</w:t>
      </w:r>
    </w:p>
    <w:p w14:paraId="72362081" w14:textId="77777777" w:rsidR="00E11E19" w:rsidRDefault="009D1CCB" w:rsidP="00FB4A53">
      <w:pPr>
        <w:pStyle w:val="afa"/>
      </w:pPr>
      <w:r w:rsidRPr="00080605">
        <w:t>Mikulski Dmitr</w:t>
      </w:r>
      <w:r w:rsidR="00804B29">
        <w:t>i</w:t>
      </w:r>
      <w:r w:rsidRPr="00080605">
        <w:t>y V.</w:t>
      </w:r>
    </w:p>
    <w:p w14:paraId="2189F897" w14:textId="77777777" w:rsidR="009D1CCB" w:rsidRPr="00080605" w:rsidRDefault="009D1CCB" w:rsidP="00E11E19">
      <w:pPr>
        <w:pStyle w:val="aff"/>
      </w:pPr>
      <w:r w:rsidRPr="00080605">
        <w:t>(Institute of Oriental Studies, Russian Academy of Sciences)</w:t>
      </w:r>
    </w:p>
    <w:p w14:paraId="451278EB" w14:textId="77777777" w:rsidR="009D1CCB" w:rsidRPr="00AE2DFB" w:rsidRDefault="009D1CCB" w:rsidP="00350A0A">
      <w:pPr>
        <w:pStyle w:val="4"/>
        <w:rPr>
          <w:lang w:val="en-US"/>
        </w:rPr>
      </w:pPr>
      <w:r w:rsidRPr="00AE2DFB">
        <w:rPr>
          <w:i/>
          <w:lang w:val="en-US"/>
        </w:rPr>
        <w:t>Hadiyyat al-Zaman fi Akhbar Muluk La</w:t>
      </w:r>
      <w:r w:rsidR="00ED1247" w:rsidRPr="00AE2DFB">
        <w:rPr>
          <w:i/>
          <w:lang w:val="en-US"/>
        </w:rPr>
        <w:t>h</w:t>
      </w:r>
      <w:r w:rsidRPr="00AE2DFB">
        <w:rPr>
          <w:i/>
          <w:lang w:val="en-US"/>
        </w:rPr>
        <w:t xml:space="preserve">j wa ʿAdan </w:t>
      </w:r>
      <w:r w:rsidRPr="00AE2DFB">
        <w:rPr>
          <w:i/>
          <w:lang w:val="en-US"/>
        </w:rPr>
        <w:br/>
      </w:r>
      <w:r w:rsidRPr="00AE2DFB">
        <w:rPr>
          <w:lang w:val="en-US"/>
        </w:rPr>
        <w:t>by Ahmad Fadl al-ʿAb</w:t>
      </w:r>
      <w:r w:rsidR="00361E9E">
        <w:rPr>
          <w:lang w:val="en-US"/>
        </w:rPr>
        <w:t>d</w:t>
      </w:r>
      <w:r w:rsidRPr="00AE2DFB">
        <w:rPr>
          <w:lang w:val="en-US"/>
        </w:rPr>
        <w:t xml:space="preserve">ali: from a traditional chronicle </w:t>
      </w:r>
      <w:r w:rsidRPr="00AE2DFB">
        <w:rPr>
          <w:lang w:val="en-US"/>
        </w:rPr>
        <w:br/>
        <w:t>towards a modern work on history</w:t>
      </w:r>
    </w:p>
    <w:p w14:paraId="70B5B4D2" w14:textId="77777777" w:rsidR="00D17536" w:rsidRPr="00080605" w:rsidRDefault="00D17536" w:rsidP="00D17536">
      <w:pPr>
        <w:pStyle w:val="aa"/>
        <w:rPr>
          <w:lang w:val="en-US"/>
        </w:rPr>
      </w:pPr>
      <w:r w:rsidRPr="00080605">
        <w:rPr>
          <w:i/>
          <w:iCs/>
          <w:lang w:val="en-US"/>
        </w:rPr>
        <w:t>Keywords:</w:t>
      </w:r>
      <w:r w:rsidRPr="00080605">
        <w:rPr>
          <w:b/>
          <w:i/>
          <w:iCs/>
          <w:lang w:val="en-US"/>
        </w:rPr>
        <w:t xml:space="preserve"> </w:t>
      </w:r>
      <w:r w:rsidRPr="00080605">
        <w:rPr>
          <w:lang w:val="en-US"/>
        </w:rPr>
        <w:t xml:space="preserve">Arabic history writing, Yemen, </w:t>
      </w:r>
      <w:r w:rsidR="00ED1247">
        <w:rPr>
          <w:lang w:val="en-US"/>
        </w:rPr>
        <w:t>Lahj</w:t>
      </w:r>
      <w:r w:rsidRPr="00080605">
        <w:rPr>
          <w:lang w:val="en-US"/>
        </w:rPr>
        <w:t>, Yemeni history writing, modernization of Arabic Literature, al-ʿAbdali</w:t>
      </w:r>
    </w:p>
    <w:p w14:paraId="05E6DA3F" w14:textId="77777777" w:rsidR="00361E9E" w:rsidRPr="00A1125D" w:rsidRDefault="00361E9E" w:rsidP="00361E9E">
      <w:pPr>
        <w:pStyle w:val="aa"/>
        <w:rPr>
          <w:lang w:val="en-US"/>
        </w:rPr>
      </w:pPr>
      <w:r w:rsidRPr="00A1125D">
        <w:rPr>
          <w:lang w:val="en-US"/>
        </w:rPr>
        <w:t>Apparently,</w:t>
      </w:r>
      <w:r>
        <w:rPr>
          <w:lang w:val="en-US"/>
        </w:rPr>
        <w:t xml:space="preserve"> </w:t>
      </w:r>
      <w:r w:rsidRPr="00A1125D">
        <w:rPr>
          <w:lang w:val="en-US"/>
        </w:rPr>
        <w:t>one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first</w:t>
      </w:r>
      <w:r>
        <w:rPr>
          <w:lang w:val="en-US"/>
        </w:rPr>
        <w:t xml:space="preserve"> </w:t>
      </w:r>
      <w:r w:rsidRPr="00A1125D">
        <w:rPr>
          <w:lang w:val="en-US"/>
        </w:rPr>
        <w:t>examples</w:t>
      </w:r>
      <w:r>
        <w:rPr>
          <w:lang w:val="en-US"/>
        </w:rPr>
        <w:t xml:space="preserve"> </w:t>
      </w:r>
      <w:r w:rsidRPr="00A1125D">
        <w:rPr>
          <w:lang w:val="en-US"/>
        </w:rPr>
        <w:t>of</w:t>
      </w:r>
      <w:r>
        <w:rPr>
          <w:lang w:val="en-US"/>
        </w:rPr>
        <w:t xml:space="preserve"> </w:t>
      </w:r>
      <w:r w:rsidRPr="00A1125D">
        <w:rPr>
          <w:lang w:val="en-US"/>
        </w:rPr>
        <w:t>Arab</w:t>
      </w:r>
      <w:r>
        <w:rPr>
          <w:lang w:val="en-US"/>
        </w:rPr>
        <w:t xml:space="preserve"> </w:t>
      </w:r>
      <w:r w:rsidRPr="00A1125D">
        <w:rPr>
          <w:lang w:val="en-US"/>
        </w:rPr>
        <w:t>historical</w:t>
      </w:r>
      <w:r>
        <w:rPr>
          <w:lang w:val="en-US"/>
        </w:rPr>
        <w:t xml:space="preserve"> </w:t>
      </w:r>
      <w:r w:rsidRPr="00A1125D">
        <w:rPr>
          <w:lang w:val="en-US"/>
        </w:rPr>
        <w:t>works,</w:t>
      </w:r>
      <w:r>
        <w:rPr>
          <w:lang w:val="en-US"/>
        </w:rPr>
        <w:t xml:space="preserve"> </w:t>
      </w:r>
      <w:r w:rsidRPr="00A1125D">
        <w:rPr>
          <w:lang w:val="en-US"/>
        </w:rPr>
        <w:t>which</w:t>
      </w:r>
      <w:r>
        <w:rPr>
          <w:lang w:val="en-US"/>
        </w:rPr>
        <w:t xml:space="preserve"> </w:t>
      </w:r>
      <w:r w:rsidRPr="00A1125D">
        <w:rPr>
          <w:lang w:val="en-US"/>
        </w:rPr>
        <w:t>combines</w:t>
      </w:r>
      <w:r>
        <w:rPr>
          <w:lang w:val="en-US"/>
        </w:rPr>
        <w:t xml:space="preserve"> </w:t>
      </w:r>
      <w:r w:rsidRPr="00A1125D">
        <w:rPr>
          <w:lang w:val="en-US"/>
        </w:rPr>
        <w:t>traditional</w:t>
      </w:r>
      <w:r>
        <w:rPr>
          <w:lang w:val="en-US"/>
        </w:rPr>
        <w:t xml:space="preserve"> </w:t>
      </w:r>
      <w:r w:rsidRPr="00A1125D">
        <w:rPr>
          <w:lang w:val="en-US"/>
        </w:rPr>
        <w:t>and</w:t>
      </w:r>
      <w:r>
        <w:rPr>
          <w:lang w:val="en-US"/>
        </w:rPr>
        <w:t xml:space="preserve"> </w:t>
      </w:r>
      <w:r w:rsidRPr="00A1125D">
        <w:rPr>
          <w:lang w:val="en-US"/>
        </w:rPr>
        <w:t>imported</w:t>
      </w:r>
      <w:r>
        <w:rPr>
          <w:lang w:val="en-US"/>
        </w:rPr>
        <w:t xml:space="preserve"> </w:t>
      </w:r>
      <w:r w:rsidRPr="00A1125D">
        <w:rPr>
          <w:lang w:val="en-US"/>
        </w:rPr>
        <w:t>methods</w:t>
      </w:r>
      <w:r>
        <w:rPr>
          <w:lang w:val="en-US"/>
        </w:rPr>
        <w:t xml:space="preserve"> </w:t>
      </w:r>
      <w:r w:rsidRPr="00A1125D">
        <w:rPr>
          <w:lang w:val="en-US"/>
        </w:rPr>
        <w:t>of</w:t>
      </w:r>
      <w:r>
        <w:rPr>
          <w:lang w:val="en-US"/>
        </w:rPr>
        <w:t xml:space="preserve"> </w:t>
      </w:r>
      <w:r w:rsidRPr="00A1125D">
        <w:rPr>
          <w:lang w:val="en-US"/>
        </w:rPr>
        <w:t>constructing</w:t>
      </w:r>
      <w:r>
        <w:rPr>
          <w:lang w:val="en-US"/>
        </w:rPr>
        <w:t xml:space="preserve"> </w:t>
      </w:r>
      <w:r w:rsidRPr="00A1125D">
        <w:rPr>
          <w:lang w:val="en-US"/>
        </w:rPr>
        <w:t>a</w:t>
      </w:r>
      <w:r>
        <w:rPr>
          <w:lang w:val="en-US"/>
        </w:rPr>
        <w:t xml:space="preserve"> </w:t>
      </w:r>
      <w:r w:rsidRPr="00A1125D">
        <w:rPr>
          <w:lang w:val="en-US"/>
        </w:rPr>
        <w:t>text,</w:t>
      </w:r>
      <w:r>
        <w:rPr>
          <w:lang w:val="en-US"/>
        </w:rPr>
        <w:t xml:space="preserve"> </w:t>
      </w:r>
      <w:r w:rsidRPr="00A1125D">
        <w:rPr>
          <w:lang w:val="en-US"/>
        </w:rPr>
        <w:t>is</w:t>
      </w:r>
      <w:r>
        <w:rPr>
          <w:lang w:val="en-US"/>
        </w:rPr>
        <w:t xml:space="preserve"> </w:t>
      </w:r>
      <w:r w:rsidRPr="00A1125D">
        <w:rPr>
          <w:lang w:val="en-US"/>
        </w:rPr>
        <w:t>the</w:t>
      </w:r>
      <w:r>
        <w:rPr>
          <w:lang w:val="en-US"/>
        </w:rPr>
        <w:t xml:space="preserve"> </w:t>
      </w:r>
      <w:r w:rsidRPr="00A1125D">
        <w:rPr>
          <w:lang w:val="en-US"/>
        </w:rPr>
        <w:t>work</w:t>
      </w:r>
      <w:r>
        <w:rPr>
          <w:lang w:val="en-US"/>
        </w:rPr>
        <w:t xml:space="preserve"> </w:t>
      </w:r>
      <w:r w:rsidRPr="00A1125D">
        <w:rPr>
          <w:lang w:val="en-US"/>
        </w:rPr>
        <w:t>of</w:t>
      </w:r>
      <w:r>
        <w:rPr>
          <w:lang w:val="en-US"/>
        </w:rPr>
        <w:t xml:space="preserve"> </w:t>
      </w:r>
      <w:r w:rsidRPr="00A1125D">
        <w:rPr>
          <w:lang w:val="en-US"/>
        </w:rPr>
        <w:t>one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prominent</w:t>
      </w:r>
      <w:r>
        <w:rPr>
          <w:lang w:val="en-US"/>
        </w:rPr>
        <w:t xml:space="preserve"> </w:t>
      </w:r>
      <w:r w:rsidRPr="00A1125D">
        <w:rPr>
          <w:lang w:val="en-US"/>
        </w:rPr>
        <w:t>figures</w:t>
      </w:r>
      <w:r>
        <w:rPr>
          <w:lang w:val="en-US"/>
        </w:rPr>
        <w:t xml:space="preserve"> </w:t>
      </w:r>
      <w:r w:rsidRPr="00A1125D">
        <w:rPr>
          <w:lang w:val="en-US"/>
        </w:rPr>
        <w:t>of</w:t>
      </w:r>
      <w:r>
        <w:rPr>
          <w:lang w:val="en-US"/>
        </w:rPr>
        <w:t xml:space="preserve"> </w:t>
      </w:r>
      <w:r w:rsidRPr="00A1125D">
        <w:rPr>
          <w:lang w:val="en-US"/>
        </w:rPr>
        <w:t>Yemeni</w:t>
      </w:r>
      <w:r>
        <w:rPr>
          <w:lang w:val="en-US"/>
        </w:rPr>
        <w:t xml:space="preserve"> </w:t>
      </w:r>
      <w:r w:rsidRPr="00A1125D">
        <w:rPr>
          <w:lang w:val="en-US"/>
        </w:rPr>
        <w:t>culture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first</w:t>
      </w:r>
      <w:r>
        <w:rPr>
          <w:lang w:val="en-US"/>
        </w:rPr>
        <w:t xml:space="preserve"> </w:t>
      </w:r>
      <w:r w:rsidRPr="00A1125D">
        <w:rPr>
          <w:lang w:val="en-US"/>
        </w:rPr>
        <w:t>half</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20</w:t>
      </w:r>
      <w:r w:rsidRPr="00361E9E">
        <w:rPr>
          <w:vertAlign w:val="superscript"/>
          <w:lang w:val="en-US"/>
        </w:rPr>
        <w:t>th</w:t>
      </w:r>
      <w:r>
        <w:rPr>
          <w:lang w:val="en-US"/>
        </w:rPr>
        <w:t xml:space="preserve"> </w:t>
      </w:r>
      <w:r w:rsidRPr="00A1125D">
        <w:rPr>
          <w:lang w:val="en-US"/>
        </w:rPr>
        <w:t>century</w:t>
      </w:r>
      <w:r w:rsidRPr="00361E9E">
        <w:rPr>
          <w:lang w:val="en-US"/>
        </w:rPr>
        <w:t>,</w:t>
      </w:r>
      <w:r>
        <w:rPr>
          <w:lang w:val="en-US"/>
        </w:rPr>
        <w:t xml:space="preserve"> </w:t>
      </w:r>
      <w:r w:rsidRPr="00A1125D">
        <w:rPr>
          <w:lang w:val="en-US"/>
        </w:rPr>
        <w:t>Ahmad</w:t>
      </w:r>
      <w:r>
        <w:rPr>
          <w:lang w:val="en-US"/>
        </w:rPr>
        <w:t xml:space="preserve"> </w:t>
      </w:r>
      <w:r w:rsidRPr="00A1125D">
        <w:rPr>
          <w:lang w:val="en-US"/>
        </w:rPr>
        <w:t>Fadl</w:t>
      </w:r>
      <w:r>
        <w:rPr>
          <w:lang w:val="en-US"/>
        </w:rPr>
        <w:t xml:space="preserve"> </w:t>
      </w:r>
      <w:r w:rsidRPr="00A1125D">
        <w:rPr>
          <w:lang w:val="en-US"/>
        </w:rPr>
        <w:t>al-</w:t>
      </w:r>
      <w:r>
        <w:rPr>
          <w:lang w:val="en-US"/>
        </w:rPr>
        <w:t>ʿ</w:t>
      </w:r>
      <w:r w:rsidRPr="00A1125D">
        <w:rPr>
          <w:lang w:val="en-US"/>
        </w:rPr>
        <w:t>Abdali</w:t>
      </w:r>
      <w:r>
        <w:rPr>
          <w:lang w:val="en-US"/>
        </w:rPr>
        <w:t xml:space="preserve"> </w:t>
      </w:r>
      <w:r w:rsidRPr="00A1125D">
        <w:rPr>
          <w:lang w:val="en-US"/>
        </w:rPr>
        <w:t>(d.</w:t>
      </w:r>
      <w:r>
        <w:rPr>
          <w:lang w:val="en-US"/>
        </w:rPr>
        <w:t xml:space="preserve"> </w:t>
      </w:r>
      <w:r w:rsidRPr="00A1125D">
        <w:rPr>
          <w:lang w:val="en-US"/>
        </w:rPr>
        <w:t>c.</w:t>
      </w:r>
      <w:r>
        <w:rPr>
          <w:lang w:val="en-US"/>
        </w:rPr>
        <w:t xml:space="preserve"> </w:t>
      </w:r>
      <w:r w:rsidRPr="00A1125D">
        <w:rPr>
          <w:lang w:val="en-US"/>
        </w:rPr>
        <w:t>1940),</w:t>
      </w:r>
      <w:r>
        <w:rPr>
          <w:lang w:val="en-US"/>
        </w:rPr>
        <w:t xml:space="preserve"> </w:t>
      </w:r>
      <w:r w:rsidRPr="00A1125D">
        <w:rPr>
          <w:lang w:val="en-US"/>
        </w:rPr>
        <w:t>dedicated</w:t>
      </w:r>
      <w:r>
        <w:rPr>
          <w:lang w:val="en-US"/>
        </w:rPr>
        <w:t xml:space="preserve"> </w:t>
      </w:r>
      <w:r w:rsidRPr="00A1125D">
        <w:rPr>
          <w:lang w:val="en-US"/>
        </w:rPr>
        <w:t>to</w:t>
      </w:r>
      <w:r>
        <w:rPr>
          <w:lang w:val="en-US"/>
        </w:rPr>
        <w:t xml:space="preserve"> </w:t>
      </w:r>
      <w:r w:rsidRPr="00A1125D">
        <w:rPr>
          <w:lang w:val="en-US"/>
        </w:rPr>
        <w:t>the</w:t>
      </w:r>
      <w:r>
        <w:rPr>
          <w:lang w:val="en-US"/>
        </w:rPr>
        <w:t xml:space="preserve"> </w:t>
      </w:r>
      <w:r w:rsidRPr="00A1125D">
        <w:rPr>
          <w:lang w:val="en-US"/>
        </w:rPr>
        <w:t>history</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southern</w:t>
      </w:r>
      <w:r>
        <w:rPr>
          <w:lang w:val="en-US"/>
        </w:rPr>
        <w:t xml:space="preserve"> </w:t>
      </w:r>
      <w:r w:rsidRPr="00A1125D">
        <w:rPr>
          <w:lang w:val="en-US"/>
        </w:rPr>
        <w:t>Yemeni</w:t>
      </w:r>
      <w:r>
        <w:rPr>
          <w:lang w:val="en-US"/>
        </w:rPr>
        <w:t xml:space="preserve"> </w:t>
      </w:r>
      <w:r w:rsidRPr="00A1125D">
        <w:rPr>
          <w:lang w:val="en-US"/>
        </w:rPr>
        <w:t>historical</w:t>
      </w:r>
      <w:r>
        <w:rPr>
          <w:lang w:val="en-US"/>
        </w:rPr>
        <w:t xml:space="preserve"> </w:t>
      </w:r>
      <w:r w:rsidRPr="00A1125D">
        <w:rPr>
          <w:lang w:val="en-US"/>
        </w:rPr>
        <w:t>region</w:t>
      </w:r>
      <w:r>
        <w:rPr>
          <w:lang w:val="en-US"/>
        </w:rPr>
        <w:t xml:space="preserve"> </w:t>
      </w:r>
      <w:r w:rsidRPr="00A1125D">
        <w:rPr>
          <w:lang w:val="en-US"/>
        </w:rPr>
        <w:t>of</w:t>
      </w:r>
      <w:r>
        <w:rPr>
          <w:lang w:val="en-US"/>
        </w:rPr>
        <w:t xml:space="preserve"> </w:t>
      </w:r>
      <w:r w:rsidRPr="00A1125D">
        <w:rPr>
          <w:lang w:val="en-US"/>
        </w:rPr>
        <w:t>Lahj.</w:t>
      </w:r>
    </w:p>
    <w:p w14:paraId="044F6367" w14:textId="77777777" w:rsidR="00361E9E" w:rsidRPr="00A1125D" w:rsidRDefault="00361E9E" w:rsidP="00361E9E">
      <w:pPr>
        <w:pStyle w:val="aa"/>
        <w:rPr>
          <w:lang w:val="en-US"/>
        </w:rPr>
      </w:pPr>
      <w:r w:rsidRPr="00A1125D">
        <w:rPr>
          <w:lang w:val="en-US"/>
        </w:rPr>
        <w:t>In</w:t>
      </w:r>
      <w:r>
        <w:rPr>
          <w:lang w:val="en-US"/>
        </w:rPr>
        <w:t xml:space="preserve"> </w:t>
      </w:r>
      <w:r w:rsidRPr="00A1125D">
        <w:rPr>
          <w:lang w:val="en-US"/>
        </w:rPr>
        <w:t>the</w:t>
      </w:r>
      <w:r>
        <w:rPr>
          <w:lang w:val="en-US"/>
        </w:rPr>
        <w:t xml:space="preserve"> </w:t>
      </w:r>
      <w:r w:rsidRPr="00A1125D">
        <w:rPr>
          <w:lang w:val="en-US"/>
        </w:rPr>
        <w:t>preface</w:t>
      </w:r>
      <w:r>
        <w:rPr>
          <w:lang w:val="en-US"/>
        </w:rPr>
        <w:t xml:space="preserve"> </w:t>
      </w:r>
      <w:r w:rsidRPr="00A1125D">
        <w:rPr>
          <w:lang w:val="en-US"/>
        </w:rPr>
        <w:t>to</w:t>
      </w:r>
      <w:r>
        <w:rPr>
          <w:lang w:val="en-US"/>
        </w:rPr>
        <w:t xml:space="preserve"> </w:t>
      </w:r>
      <w:r w:rsidRPr="00A1125D">
        <w:rPr>
          <w:lang w:val="en-US"/>
        </w:rPr>
        <w:t>his</w:t>
      </w:r>
      <w:r>
        <w:rPr>
          <w:lang w:val="en-US"/>
        </w:rPr>
        <w:t xml:space="preserve"> </w:t>
      </w:r>
      <w:r w:rsidRPr="00A1125D">
        <w:rPr>
          <w:lang w:val="en-US"/>
        </w:rPr>
        <w:t>work,</w:t>
      </w:r>
      <w:r>
        <w:rPr>
          <w:lang w:val="en-US"/>
        </w:rPr>
        <w:t xml:space="preserve"> al-ʿAbdali </w:t>
      </w:r>
      <w:r w:rsidRPr="00A1125D">
        <w:rPr>
          <w:lang w:val="en-US"/>
        </w:rPr>
        <w:t>notes</w:t>
      </w:r>
      <w:r>
        <w:rPr>
          <w:lang w:val="en-US"/>
        </w:rPr>
        <w:t xml:space="preserve"> </w:t>
      </w:r>
      <w:r w:rsidRPr="00A1125D">
        <w:rPr>
          <w:lang w:val="en-US"/>
        </w:rPr>
        <w:t>that</w:t>
      </w:r>
      <w:r>
        <w:rPr>
          <w:lang w:val="en-US"/>
        </w:rPr>
        <w:t xml:space="preserve"> </w:t>
      </w:r>
      <w:r w:rsidRPr="00A1125D">
        <w:rPr>
          <w:lang w:val="en-US"/>
        </w:rPr>
        <w:t>he</w:t>
      </w:r>
      <w:r>
        <w:rPr>
          <w:lang w:val="en-US"/>
        </w:rPr>
        <w:t xml:space="preserve"> </w:t>
      </w:r>
      <w:r w:rsidRPr="00A1125D">
        <w:rPr>
          <w:lang w:val="en-US"/>
        </w:rPr>
        <w:t>used</w:t>
      </w:r>
      <w:r>
        <w:rPr>
          <w:lang w:val="en-US"/>
        </w:rPr>
        <w:t xml:space="preserve"> </w:t>
      </w:r>
      <w:r w:rsidRPr="00A1125D">
        <w:rPr>
          <w:lang w:val="en-US"/>
        </w:rPr>
        <w:t>purely</w:t>
      </w:r>
      <w:r>
        <w:rPr>
          <w:lang w:val="en-US"/>
        </w:rPr>
        <w:t xml:space="preserve"> </w:t>
      </w:r>
      <w:r w:rsidRPr="00A1125D">
        <w:rPr>
          <w:lang w:val="en-US"/>
        </w:rPr>
        <w:t>traditional</w:t>
      </w:r>
      <w:r>
        <w:rPr>
          <w:lang w:val="en-US"/>
        </w:rPr>
        <w:t xml:space="preserve"> </w:t>
      </w:r>
      <w:r w:rsidRPr="00A1125D">
        <w:rPr>
          <w:lang w:val="en-US"/>
        </w:rPr>
        <w:t>methods</w:t>
      </w:r>
      <w:r>
        <w:rPr>
          <w:lang w:val="en-US"/>
        </w:rPr>
        <w:t xml:space="preserve"> </w:t>
      </w:r>
      <w:r w:rsidRPr="00A1125D">
        <w:rPr>
          <w:lang w:val="en-US"/>
        </w:rPr>
        <w:t>of</w:t>
      </w:r>
      <w:r>
        <w:rPr>
          <w:lang w:val="en-US"/>
        </w:rPr>
        <w:t xml:space="preserve"> </w:t>
      </w:r>
      <w:r w:rsidRPr="00A1125D">
        <w:rPr>
          <w:lang w:val="en-US"/>
        </w:rPr>
        <w:t>work</w:t>
      </w:r>
      <w:r>
        <w:rPr>
          <w:lang w:val="en-US"/>
        </w:rPr>
        <w:t xml:space="preserve">, collecting </w:t>
      </w:r>
      <w:r w:rsidRPr="00A1125D">
        <w:rPr>
          <w:lang w:val="en-US"/>
        </w:rPr>
        <w:t>manuscripts</w:t>
      </w:r>
      <w:r>
        <w:rPr>
          <w:lang w:val="en-US"/>
        </w:rPr>
        <w:t xml:space="preserve"> </w:t>
      </w:r>
      <w:r w:rsidRPr="00A1125D">
        <w:rPr>
          <w:lang w:val="en-US"/>
        </w:rPr>
        <w:t>of</w:t>
      </w:r>
      <w:r>
        <w:rPr>
          <w:lang w:val="en-US"/>
        </w:rPr>
        <w:t xml:space="preserve"> </w:t>
      </w:r>
      <w:r w:rsidRPr="00A1125D">
        <w:rPr>
          <w:lang w:val="en-US"/>
        </w:rPr>
        <w:t>available</w:t>
      </w:r>
      <w:r>
        <w:rPr>
          <w:lang w:val="en-US"/>
        </w:rPr>
        <w:t xml:space="preserve"> </w:t>
      </w:r>
      <w:r w:rsidRPr="00A1125D">
        <w:rPr>
          <w:lang w:val="en-US"/>
        </w:rPr>
        <w:t>works</w:t>
      </w:r>
      <w:r>
        <w:rPr>
          <w:lang w:val="en-US"/>
        </w:rPr>
        <w:t xml:space="preserve"> </w:t>
      </w:r>
      <w:r w:rsidRPr="00A1125D">
        <w:rPr>
          <w:lang w:val="en-US"/>
        </w:rPr>
        <w:t>on</w:t>
      </w:r>
      <w:r>
        <w:rPr>
          <w:lang w:val="en-US"/>
        </w:rPr>
        <w:t xml:space="preserve"> </w:t>
      </w:r>
      <w:r w:rsidRPr="00A1125D">
        <w:rPr>
          <w:lang w:val="en-US"/>
        </w:rPr>
        <w:t>the</w:t>
      </w:r>
      <w:r>
        <w:rPr>
          <w:lang w:val="en-US"/>
        </w:rPr>
        <w:t xml:space="preserve"> </w:t>
      </w:r>
      <w:r w:rsidRPr="00A1125D">
        <w:rPr>
          <w:lang w:val="en-US"/>
        </w:rPr>
        <w:t>history</w:t>
      </w:r>
      <w:r>
        <w:rPr>
          <w:lang w:val="en-US"/>
        </w:rPr>
        <w:t xml:space="preserve"> </w:t>
      </w:r>
      <w:r w:rsidRPr="00A1125D">
        <w:rPr>
          <w:lang w:val="en-US"/>
        </w:rPr>
        <w:t>of</w:t>
      </w:r>
      <w:r>
        <w:rPr>
          <w:lang w:val="en-US"/>
        </w:rPr>
        <w:t xml:space="preserve"> </w:t>
      </w:r>
      <w:r w:rsidRPr="00A1125D">
        <w:rPr>
          <w:lang w:val="en-US"/>
        </w:rPr>
        <w:t>Lahj</w:t>
      </w:r>
      <w:r>
        <w:rPr>
          <w:lang w:val="en-US"/>
        </w:rPr>
        <w:t xml:space="preserve"> </w:t>
      </w:r>
      <w:r w:rsidRPr="00A1125D">
        <w:rPr>
          <w:lang w:val="en-US"/>
        </w:rPr>
        <w:t>in</w:t>
      </w:r>
      <w:r>
        <w:rPr>
          <w:lang w:val="en-US"/>
        </w:rPr>
        <w:t xml:space="preserve"> </w:t>
      </w:r>
      <w:r w:rsidRPr="00A1125D">
        <w:rPr>
          <w:lang w:val="en-US"/>
        </w:rPr>
        <w:t>order</w:t>
      </w:r>
      <w:r>
        <w:rPr>
          <w:lang w:val="en-US"/>
        </w:rPr>
        <w:t xml:space="preserve"> </w:t>
      </w:r>
      <w:r w:rsidRPr="00A1125D">
        <w:rPr>
          <w:lang w:val="en-US"/>
        </w:rPr>
        <w:t>to</w:t>
      </w:r>
      <w:r>
        <w:rPr>
          <w:lang w:val="en-US"/>
        </w:rPr>
        <w:t xml:space="preserve"> </w:t>
      </w:r>
      <w:r w:rsidRPr="00A1125D">
        <w:rPr>
          <w:lang w:val="en-US"/>
        </w:rPr>
        <w:t>rely</w:t>
      </w:r>
      <w:r>
        <w:rPr>
          <w:lang w:val="en-US"/>
        </w:rPr>
        <w:t xml:space="preserve"> </w:t>
      </w:r>
      <w:r w:rsidRPr="00A1125D">
        <w:rPr>
          <w:lang w:val="en-US"/>
        </w:rPr>
        <w:t>on</w:t>
      </w:r>
      <w:r>
        <w:rPr>
          <w:lang w:val="en-US"/>
        </w:rPr>
        <w:t xml:space="preserve"> </w:t>
      </w:r>
      <w:r w:rsidRPr="00A1125D">
        <w:rPr>
          <w:lang w:val="en-US"/>
        </w:rPr>
        <w:t>them</w:t>
      </w:r>
      <w:r>
        <w:rPr>
          <w:lang w:val="en-US"/>
        </w:rPr>
        <w:t xml:space="preserve"> </w:t>
      </w:r>
      <w:r w:rsidRPr="00A1125D">
        <w:rPr>
          <w:lang w:val="en-US"/>
        </w:rPr>
        <w:t>in</w:t>
      </w:r>
      <w:r>
        <w:rPr>
          <w:lang w:val="en-US"/>
        </w:rPr>
        <w:t xml:space="preserve"> </w:t>
      </w:r>
      <w:r w:rsidRPr="00A1125D">
        <w:rPr>
          <w:lang w:val="en-US"/>
        </w:rPr>
        <w:t>his</w:t>
      </w:r>
      <w:r>
        <w:rPr>
          <w:lang w:val="en-US"/>
        </w:rPr>
        <w:t xml:space="preserve"> </w:t>
      </w:r>
      <w:r w:rsidRPr="00A1125D">
        <w:rPr>
          <w:lang w:val="en-US"/>
        </w:rPr>
        <w:t>own</w:t>
      </w:r>
      <w:r>
        <w:rPr>
          <w:lang w:val="en-US"/>
        </w:rPr>
        <w:t xml:space="preserve"> </w:t>
      </w:r>
      <w:r w:rsidRPr="00A1125D">
        <w:rPr>
          <w:lang w:val="en-US"/>
        </w:rPr>
        <w:t>work.</w:t>
      </w:r>
      <w:r>
        <w:rPr>
          <w:lang w:val="en-US"/>
        </w:rPr>
        <w:t xml:space="preserve"> </w:t>
      </w:r>
      <w:r w:rsidRPr="00A1125D">
        <w:rPr>
          <w:lang w:val="en-US"/>
        </w:rPr>
        <w:t>Indeed,</w:t>
      </w:r>
      <w:r>
        <w:rPr>
          <w:lang w:val="en-US"/>
        </w:rPr>
        <w:t xml:space="preserve"> </w:t>
      </w:r>
      <w:r w:rsidRPr="00A1125D">
        <w:rPr>
          <w:lang w:val="en-US"/>
        </w:rPr>
        <w:t>the</w:t>
      </w:r>
      <w:r>
        <w:rPr>
          <w:lang w:val="en-US"/>
        </w:rPr>
        <w:t xml:space="preserve"> </w:t>
      </w:r>
      <w:r w:rsidRPr="00A1125D">
        <w:rPr>
          <w:lang w:val="en-US"/>
        </w:rPr>
        <w:t>text</w:t>
      </w:r>
      <w:r>
        <w:rPr>
          <w:lang w:val="en-US"/>
        </w:rPr>
        <w:t xml:space="preserve"> </w:t>
      </w:r>
      <w:r w:rsidRPr="00A1125D">
        <w:rPr>
          <w:lang w:val="en-US"/>
        </w:rPr>
        <w:t>of</w:t>
      </w:r>
      <w:r>
        <w:rPr>
          <w:lang w:val="en-US"/>
        </w:rPr>
        <w:t xml:space="preserve"> </w:t>
      </w:r>
      <w:r w:rsidRPr="00361E9E">
        <w:rPr>
          <w:i/>
          <w:lang w:val="en-US"/>
        </w:rPr>
        <w:t>Hadiyat al-zaman</w:t>
      </w:r>
      <w:r>
        <w:rPr>
          <w:lang w:val="en-US"/>
        </w:rPr>
        <w:t xml:space="preserve"> </w:t>
      </w:r>
      <w:r w:rsidRPr="00A1125D">
        <w:rPr>
          <w:lang w:val="en-US"/>
        </w:rPr>
        <w:t>is</w:t>
      </w:r>
      <w:r>
        <w:rPr>
          <w:lang w:val="en-US"/>
        </w:rPr>
        <w:t xml:space="preserve"> </w:t>
      </w:r>
      <w:r w:rsidRPr="00A1125D">
        <w:rPr>
          <w:lang w:val="en-US"/>
        </w:rPr>
        <w:t>replete</w:t>
      </w:r>
      <w:r>
        <w:rPr>
          <w:lang w:val="en-US"/>
        </w:rPr>
        <w:t xml:space="preserve">d </w:t>
      </w:r>
      <w:r w:rsidRPr="00A1125D">
        <w:rPr>
          <w:lang w:val="en-US"/>
        </w:rPr>
        <w:t>with</w:t>
      </w:r>
      <w:r>
        <w:rPr>
          <w:lang w:val="en-US"/>
        </w:rPr>
        <w:t xml:space="preserve"> </w:t>
      </w:r>
      <w:r w:rsidRPr="00A1125D">
        <w:rPr>
          <w:lang w:val="en-US"/>
        </w:rPr>
        <w:t>references</w:t>
      </w:r>
      <w:r>
        <w:rPr>
          <w:lang w:val="en-US"/>
        </w:rPr>
        <w:t xml:space="preserve"> </w:t>
      </w:r>
      <w:r w:rsidRPr="00A1125D">
        <w:rPr>
          <w:lang w:val="en-US"/>
        </w:rPr>
        <w:t>to</w:t>
      </w:r>
      <w:r>
        <w:rPr>
          <w:lang w:val="en-US"/>
        </w:rPr>
        <w:t xml:space="preserve"> </w:t>
      </w:r>
      <w:r w:rsidRPr="00A1125D">
        <w:rPr>
          <w:lang w:val="en-US"/>
        </w:rPr>
        <w:t>the</w:t>
      </w:r>
      <w:r>
        <w:rPr>
          <w:lang w:val="en-US"/>
        </w:rPr>
        <w:t xml:space="preserve"> </w:t>
      </w:r>
      <w:r w:rsidRPr="00A1125D">
        <w:rPr>
          <w:lang w:val="en-US"/>
        </w:rPr>
        <w:t>works</w:t>
      </w:r>
      <w:r>
        <w:rPr>
          <w:lang w:val="en-US"/>
        </w:rPr>
        <w:t xml:space="preserve"> </w:t>
      </w:r>
      <w:r w:rsidRPr="00A1125D">
        <w:rPr>
          <w:lang w:val="en-US"/>
        </w:rPr>
        <w:t>of</w:t>
      </w:r>
      <w:r>
        <w:rPr>
          <w:lang w:val="en-US"/>
        </w:rPr>
        <w:t xml:space="preserve"> </w:t>
      </w:r>
      <w:r w:rsidRPr="00A1125D">
        <w:rPr>
          <w:lang w:val="en-US"/>
        </w:rPr>
        <w:t>Yemeni</w:t>
      </w:r>
      <w:r>
        <w:rPr>
          <w:lang w:val="en-US"/>
        </w:rPr>
        <w:t xml:space="preserve"> </w:t>
      </w:r>
      <w:r w:rsidRPr="00A1125D">
        <w:rPr>
          <w:lang w:val="en-US"/>
        </w:rPr>
        <w:t>and</w:t>
      </w:r>
      <w:r>
        <w:rPr>
          <w:lang w:val="en-US"/>
        </w:rPr>
        <w:t xml:space="preserve"> </w:t>
      </w:r>
      <w:r w:rsidRPr="00A1125D">
        <w:rPr>
          <w:lang w:val="en-US"/>
        </w:rPr>
        <w:t>Lahjian</w:t>
      </w:r>
      <w:r>
        <w:rPr>
          <w:lang w:val="en-US"/>
        </w:rPr>
        <w:t xml:space="preserve"> </w:t>
      </w:r>
      <w:r w:rsidRPr="00A1125D">
        <w:rPr>
          <w:lang w:val="en-US"/>
        </w:rPr>
        <w:t>experts</w:t>
      </w:r>
      <w:r>
        <w:rPr>
          <w:lang w:val="en-US"/>
        </w:rPr>
        <w:t xml:space="preserve"> </w:t>
      </w:r>
      <w:r w:rsidRPr="00A1125D">
        <w:rPr>
          <w:lang w:val="en-US"/>
        </w:rPr>
        <w:t>of</w:t>
      </w:r>
      <w:r>
        <w:rPr>
          <w:lang w:val="en-US"/>
        </w:rPr>
        <w:t xml:space="preserve"> </w:t>
      </w:r>
      <w:r w:rsidRPr="00A1125D">
        <w:rPr>
          <w:lang w:val="en-US"/>
        </w:rPr>
        <w:t>local</w:t>
      </w:r>
      <w:r>
        <w:rPr>
          <w:lang w:val="en-US"/>
        </w:rPr>
        <w:t xml:space="preserve"> </w:t>
      </w:r>
      <w:r w:rsidRPr="00A1125D">
        <w:rPr>
          <w:lang w:val="en-US"/>
        </w:rPr>
        <w:t>history</w:t>
      </w:r>
      <w:r>
        <w:rPr>
          <w:lang w:val="en-US"/>
        </w:rPr>
        <w:t xml:space="preserve"> </w:t>
      </w:r>
      <w:r w:rsidRPr="00A1125D">
        <w:rPr>
          <w:lang w:val="en-US"/>
        </w:rPr>
        <w:t>a</w:t>
      </w:r>
      <w:r w:rsidR="00395D4B">
        <w:rPr>
          <w:lang w:val="en-US"/>
        </w:rPr>
        <w:t>s well as</w:t>
      </w:r>
      <w:r>
        <w:rPr>
          <w:lang w:val="en-US"/>
        </w:rPr>
        <w:t xml:space="preserve"> </w:t>
      </w:r>
      <w:r w:rsidRPr="00A1125D">
        <w:rPr>
          <w:lang w:val="en-US"/>
        </w:rPr>
        <w:t>lengthy</w:t>
      </w:r>
      <w:r>
        <w:rPr>
          <w:lang w:val="en-US"/>
        </w:rPr>
        <w:t xml:space="preserve"> </w:t>
      </w:r>
      <w:r w:rsidRPr="00A1125D">
        <w:rPr>
          <w:lang w:val="en-US"/>
        </w:rPr>
        <w:t>quotations</w:t>
      </w:r>
      <w:r>
        <w:rPr>
          <w:lang w:val="en-US"/>
        </w:rPr>
        <w:t xml:space="preserve"> </w:t>
      </w:r>
      <w:r w:rsidRPr="00A1125D">
        <w:rPr>
          <w:lang w:val="en-US"/>
        </w:rPr>
        <w:t>from</w:t>
      </w:r>
      <w:r>
        <w:rPr>
          <w:lang w:val="en-US"/>
        </w:rPr>
        <w:t xml:space="preserve"> </w:t>
      </w:r>
      <w:r w:rsidRPr="00A1125D">
        <w:rPr>
          <w:lang w:val="en-US"/>
        </w:rPr>
        <w:t>them.</w:t>
      </w:r>
      <w:r>
        <w:rPr>
          <w:lang w:val="en-US"/>
        </w:rPr>
        <w:t xml:space="preserve"> </w:t>
      </w:r>
      <w:r w:rsidRPr="00A1125D">
        <w:rPr>
          <w:lang w:val="en-US"/>
        </w:rPr>
        <w:t>In</w:t>
      </w:r>
      <w:r>
        <w:rPr>
          <w:lang w:val="en-US"/>
        </w:rPr>
        <w:t xml:space="preserve"> </w:t>
      </w:r>
      <w:r w:rsidRPr="00A1125D">
        <w:rPr>
          <w:lang w:val="en-US"/>
        </w:rPr>
        <w:t>particular,</w:t>
      </w:r>
      <w:r>
        <w:rPr>
          <w:lang w:val="en-US"/>
        </w:rPr>
        <w:t xml:space="preserve"> </w:t>
      </w:r>
      <w:r w:rsidRPr="00A1125D">
        <w:rPr>
          <w:lang w:val="en-US"/>
        </w:rPr>
        <w:t>such</w:t>
      </w:r>
      <w:r>
        <w:rPr>
          <w:lang w:val="en-US"/>
        </w:rPr>
        <w:t xml:space="preserve"> </w:t>
      </w:r>
      <w:r w:rsidRPr="00A1125D">
        <w:rPr>
          <w:lang w:val="en-US"/>
        </w:rPr>
        <w:t>materials</w:t>
      </w:r>
      <w:r>
        <w:rPr>
          <w:lang w:val="en-US"/>
        </w:rPr>
        <w:t xml:space="preserve"> </w:t>
      </w:r>
      <w:r w:rsidRPr="00A1125D">
        <w:rPr>
          <w:lang w:val="en-US"/>
        </w:rPr>
        <w:t>are</w:t>
      </w:r>
      <w:r>
        <w:rPr>
          <w:lang w:val="en-US"/>
        </w:rPr>
        <w:t xml:space="preserve"> </w:t>
      </w:r>
      <w:r w:rsidRPr="00A1125D">
        <w:rPr>
          <w:lang w:val="en-US"/>
        </w:rPr>
        <w:t>abundant</w:t>
      </w:r>
      <w:r>
        <w:rPr>
          <w:lang w:val="en-US"/>
        </w:rPr>
        <w:t xml:space="preserve"> </w:t>
      </w:r>
      <w:r w:rsidRPr="00A1125D">
        <w:rPr>
          <w:lang w:val="en-US"/>
        </w:rPr>
        <w:t>in</w:t>
      </w:r>
      <w:r>
        <w:rPr>
          <w:lang w:val="en-US"/>
        </w:rPr>
        <w:t xml:space="preserve"> </w:t>
      </w:r>
      <w:r w:rsidRPr="00A1125D">
        <w:rPr>
          <w:lang w:val="en-US"/>
        </w:rPr>
        <w:t>those</w:t>
      </w:r>
      <w:r>
        <w:rPr>
          <w:lang w:val="en-US"/>
        </w:rPr>
        <w:t xml:space="preserve"> </w:t>
      </w:r>
      <w:r w:rsidRPr="00A1125D">
        <w:rPr>
          <w:lang w:val="en-US"/>
        </w:rPr>
        <w:t>sections</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work</w:t>
      </w:r>
      <w:r>
        <w:rPr>
          <w:lang w:val="en-US"/>
        </w:rPr>
        <w:t xml:space="preserve"> </w:t>
      </w:r>
      <w:r w:rsidRPr="00A1125D">
        <w:rPr>
          <w:lang w:val="en-US"/>
        </w:rPr>
        <w:t>that</w:t>
      </w:r>
      <w:r>
        <w:rPr>
          <w:lang w:val="en-US"/>
        </w:rPr>
        <w:t xml:space="preserve"> </w:t>
      </w:r>
      <w:r w:rsidRPr="00A1125D">
        <w:rPr>
          <w:lang w:val="en-US"/>
        </w:rPr>
        <w:t>tell</w:t>
      </w:r>
      <w:r>
        <w:rPr>
          <w:lang w:val="en-US"/>
        </w:rPr>
        <w:t xml:space="preserve"> </w:t>
      </w:r>
      <w:r w:rsidRPr="00A1125D">
        <w:rPr>
          <w:lang w:val="en-US"/>
        </w:rPr>
        <w:t>about</w:t>
      </w:r>
      <w:r>
        <w:rPr>
          <w:lang w:val="en-US"/>
        </w:rPr>
        <w:t xml:space="preserve"> </w:t>
      </w:r>
      <w:r w:rsidRPr="00A1125D">
        <w:rPr>
          <w:lang w:val="en-US"/>
        </w:rPr>
        <w:t>the</w:t>
      </w:r>
      <w:r>
        <w:rPr>
          <w:lang w:val="en-US"/>
        </w:rPr>
        <w:t xml:space="preserve"> </w:t>
      </w:r>
      <w:r w:rsidRPr="00A1125D">
        <w:rPr>
          <w:lang w:val="en-US"/>
        </w:rPr>
        <w:t>early</w:t>
      </w:r>
      <w:r>
        <w:rPr>
          <w:lang w:val="en-US"/>
        </w:rPr>
        <w:t xml:space="preserve"> </w:t>
      </w:r>
      <w:r w:rsidRPr="00A1125D">
        <w:rPr>
          <w:lang w:val="en-US"/>
        </w:rPr>
        <w:t>medieval</w:t>
      </w:r>
      <w:r>
        <w:rPr>
          <w:lang w:val="en-US"/>
        </w:rPr>
        <w:t xml:space="preserve"> </w:t>
      </w:r>
      <w:r w:rsidRPr="00A1125D">
        <w:rPr>
          <w:lang w:val="en-US"/>
        </w:rPr>
        <w:t>history</w:t>
      </w:r>
      <w:r>
        <w:rPr>
          <w:lang w:val="en-US"/>
        </w:rPr>
        <w:t xml:space="preserve"> </w:t>
      </w:r>
      <w:r w:rsidRPr="00A1125D">
        <w:rPr>
          <w:lang w:val="en-US"/>
        </w:rPr>
        <w:t>of</w:t>
      </w:r>
      <w:r>
        <w:rPr>
          <w:lang w:val="en-US"/>
        </w:rPr>
        <w:t xml:space="preserve"> </w:t>
      </w:r>
      <w:r w:rsidRPr="00A1125D">
        <w:rPr>
          <w:lang w:val="en-US"/>
        </w:rPr>
        <w:t>Lahj.</w:t>
      </w:r>
    </w:p>
    <w:p w14:paraId="74A528F4" w14:textId="77777777" w:rsidR="00361E9E" w:rsidRPr="00A1125D" w:rsidRDefault="00361E9E" w:rsidP="00361E9E">
      <w:pPr>
        <w:pStyle w:val="aa"/>
        <w:rPr>
          <w:lang w:val="en-US"/>
        </w:rPr>
      </w:pPr>
      <w:r w:rsidRPr="00A1125D">
        <w:rPr>
          <w:lang w:val="en-US"/>
        </w:rPr>
        <w:t>Telling</w:t>
      </w:r>
      <w:r>
        <w:rPr>
          <w:lang w:val="en-US"/>
        </w:rPr>
        <w:t xml:space="preserve"> </w:t>
      </w:r>
      <w:r w:rsidRPr="00A1125D">
        <w:rPr>
          <w:lang w:val="en-US"/>
        </w:rPr>
        <w:t>about</w:t>
      </w:r>
      <w:r>
        <w:rPr>
          <w:lang w:val="en-US"/>
        </w:rPr>
        <w:t xml:space="preserve"> </w:t>
      </w:r>
      <w:r w:rsidRPr="00A1125D">
        <w:rPr>
          <w:lang w:val="en-US"/>
        </w:rPr>
        <w:t>the</w:t>
      </w:r>
      <w:r>
        <w:rPr>
          <w:lang w:val="en-US"/>
        </w:rPr>
        <w:t xml:space="preserve"> </w:t>
      </w:r>
      <w:r w:rsidRPr="00A1125D">
        <w:rPr>
          <w:lang w:val="en-US"/>
        </w:rPr>
        <w:t>later</w:t>
      </w:r>
      <w:r>
        <w:rPr>
          <w:lang w:val="en-US"/>
        </w:rPr>
        <w:t xml:space="preserve"> </w:t>
      </w:r>
      <w:r w:rsidRPr="00A1125D">
        <w:rPr>
          <w:lang w:val="en-US"/>
        </w:rPr>
        <w:t>periods</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history</w:t>
      </w:r>
      <w:r>
        <w:rPr>
          <w:lang w:val="en-US"/>
        </w:rPr>
        <w:t xml:space="preserve"> </w:t>
      </w:r>
      <w:r w:rsidRPr="00A1125D">
        <w:rPr>
          <w:lang w:val="en-US"/>
        </w:rPr>
        <w:t>of</w:t>
      </w:r>
      <w:r>
        <w:rPr>
          <w:lang w:val="en-US"/>
        </w:rPr>
        <w:t xml:space="preserve"> </w:t>
      </w:r>
      <w:r w:rsidRPr="00A1125D">
        <w:rPr>
          <w:lang w:val="en-US"/>
        </w:rPr>
        <w:t>his</w:t>
      </w:r>
      <w:r>
        <w:rPr>
          <w:lang w:val="en-US"/>
        </w:rPr>
        <w:t xml:space="preserve"> </w:t>
      </w:r>
      <w:r w:rsidRPr="00A1125D">
        <w:rPr>
          <w:lang w:val="en-US"/>
        </w:rPr>
        <w:t>native</w:t>
      </w:r>
      <w:r>
        <w:rPr>
          <w:lang w:val="en-US"/>
        </w:rPr>
        <w:t xml:space="preserve"> </w:t>
      </w:r>
      <w:r w:rsidRPr="00A1125D">
        <w:rPr>
          <w:lang w:val="en-US"/>
        </w:rPr>
        <w:t>land</w:t>
      </w:r>
      <w:r>
        <w:rPr>
          <w:lang w:val="en-US"/>
        </w:rPr>
        <w:t xml:space="preserve"> </w:t>
      </w:r>
      <w:r w:rsidRPr="00A1125D">
        <w:rPr>
          <w:lang w:val="en-US"/>
        </w:rPr>
        <w:t>(XIX</w:t>
      </w:r>
      <w:r>
        <w:rPr>
          <w:lang w:val="en-US"/>
        </w:rPr>
        <w:t xml:space="preserve"> ‒ </w:t>
      </w:r>
      <w:r w:rsidRPr="00A1125D">
        <w:rPr>
          <w:lang w:val="en-US"/>
        </w:rPr>
        <w:t>early</w:t>
      </w:r>
      <w:r>
        <w:rPr>
          <w:lang w:val="en-US"/>
        </w:rPr>
        <w:t xml:space="preserve"> </w:t>
      </w:r>
      <w:r w:rsidRPr="00A1125D">
        <w:rPr>
          <w:lang w:val="en-US"/>
        </w:rPr>
        <w:t>XX</w:t>
      </w:r>
      <w:r>
        <w:rPr>
          <w:lang w:val="en-US"/>
        </w:rPr>
        <w:t xml:space="preserve"> </w:t>
      </w:r>
      <w:r w:rsidRPr="00A1125D">
        <w:rPr>
          <w:lang w:val="en-US"/>
        </w:rPr>
        <w:t>century),</w:t>
      </w:r>
      <w:r>
        <w:rPr>
          <w:lang w:val="en-US"/>
        </w:rPr>
        <w:t xml:space="preserve"> </w:t>
      </w:r>
      <w:r w:rsidRPr="00A1125D">
        <w:rPr>
          <w:lang w:val="en-US"/>
        </w:rPr>
        <w:t>the</w:t>
      </w:r>
      <w:r>
        <w:rPr>
          <w:lang w:val="en-US"/>
        </w:rPr>
        <w:t xml:space="preserve"> </w:t>
      </w:r>
      <w:r w:rsidRPr="00A1125D">
        <w:rPr>
          <w:lang w:val="en-US"/>
        </w:rPr>
        <w:t>compiler</w:t>
      </w:r>
      <w:r>
        <w:rPr>
          <w:lang w:val="en-US"/>
        </w:rPr>
        <w:t xml:space="preserve"> </w:t>
      </w:r>
      <w:r w:rsidR="00395D4B">
        <w:rPr>
          <w:lang w:val="en-US"/>
        </w:rPr>
        <w:t>adduces</w:t>
      </w:r>
      <w:r>
        <w:rPr>
          <w:lang w:val="en-US"/>
        </w:rPr>
        <w:t xml:space="preserve"> </w:t>
      </w:r>
      <w:r w:rsidRPr="00A1125D">
        <w:rPr>
          <w:lang w:val="en-US"/>
        </w:rPr>
        <w:t>the</w:t>
      </w:r>
      <w:r>
        <w:rPr>
          <w:lang w:val="en-US"/>
        </w:rPr>
        <w:t xml:space="preserve"> </w:t>
      </w:r>
      <w:r w:rsidRPr="00A1125D">
        <w:rPr>
          <w:lang w:val="en-US"/>
        </w:rPr>
        <w:t>texts</w:t>
      </w:r>
      <w:r>
        <w:rPr>
          <w:lang w:val="en-US"/>
        </w:rPr>
        <w:t xml:space="preserve"> </w:t>
      </w:r>
      <w:r w:rsidRPr="00A1125D">
        <w:rPr>
          <w:lang w:val="en-US"/>
        </w:rPr>
        <w:t>of</w:t>
      </w:r>
      <w:r>
        <w:rPr>
          <w:lang w:val="en-US"/>
        </w:rPr>
        <w:t xml:space="preserve"> </w:t>
      </w:r>
      <w:r w:rsidRPr="00A1125D">
        <w:rPr>
          <w:lang w:val="en-US"/>
        </w:rPr>
        <w:t>documents,</w:t>
      </w:r>
      <w:r>
        <w:rPr>
          <w:lang w:val="en-US"/>
        </w:rPr>
        <w:t xml:space="preserve"> </w:t>
      </w:r>
      <w:r w:rsidRPr="00A1125D">
        <w:rPr>
          <w:lang w:val="en-US"/>
        </w:rPr>
        <w:t>eyewitness</w:t>
      </w:r>
      <w:r>
        <w:rPr>
          <w:lang w:val="en-US"/>
        </w:rPr>
        <w:t xml:space="preserve"> </w:t>
      </w:r>
      <w:r w:rsidRPr="00A1125D">
        <w:rPr>
          <w:lang w:val="en-US"/>
        </w:rPr>
        <w:t>testimonies</w:t>
      </w:r>
      <w:r>
        <w:rPr>
          <w:lang w:val="en-US"/>
        </w:rPr>
        <w:t xml:space="preserve"> </w:t>
      </w:r>
      <w:r w:rsidRPr="00A1125D">
        <w:rPr>
          <w:lang w:val="en-US"/>
        </w:rPr>
        <w:t>received</w:t>
      </w:r>
      <w:r>
        <w:rPr>
          <w:lang w:val="en-US"/>
        </w:rPr>
        <w:t xml:space="preserve"> </w:t>
      </w:r>
      <w:r w:rsidR="00395D4B">
        <w:rPr>
          <w:lang w:val="en-US"/>
        </w:rPr>
        <w:t>in oral form</w:t>
      </w:r>
      <w:r w:rsidRPr="00A1125D">
        <w:rPr>
          <w:lang w:val="en-US"/>
        </w:rPr>
        <w:t>,</w:t>
      </w:r>
      <w:r>
        <w:rPr>
          <w:lang w:val="en-US"/>
        </w:rPr>
        <w:t xml:space="preserve"> </w:t>
      </w:r>
      <w:r w:rsidRPr="00A1125D">
        <w:rPr>
          <w:lang w:val="en-US"/>
        </w:rPr>
        <w:t>and</w:t>
      </w:r>
      <w:r>
        <w:rPr>
          <w:lang w:val="en-US"/>
        </w:rPr>
        <w:t xml:space="preserve"> </w:t>
      </w:r>
      <w:r w:rsidRPr="00A1125D">
        <w:rPr>
          <w:lang w:val="en-US"/>
        </w:rPr>
        <w:t>his</w:t>
      </w:r>
      <w:r>
        <w:rPr>
          <w:lang w:val="en-US"/>
        </w:rPr>
        <w:t xml:space="preserve"> </w:t>
      </w:r>
      <w:r w:rsidRPr="00A1125D">
        <w:rPr>
          <w:lang w:val="en-US"/>
        </w:rPr>
        <w:t>own</w:t>
      </w:r>
      <w:r>
        <w:rPr>
          <w:lang w:val="en-US"/>
        </w:rPr>
        <w:t xml:space="preserve"> </w:t>
      </w:r>
      <w:r w:rsidRPr="00A1125D">
        <w:rPr>
          <w:lang w:val="en-US"/>
        </w:rPr>
        <w:t>impressions.</w:t>
      </w:r>
    </w:p>
    <w:p w14:paraId="7F20FDDD" w14:textId="77777777" w:rsidR="00361E9E" w:rsidRPr="00A1125D" w:rsidRDefault="00361E9E" w:rsidP="00361E9E">
      <w:pPr>
        <w:pStyle w:val="aa"/>
        <w:rPr>
          <w:lang w:val="en-US"/>
        </w:rPr>
      </w:pPr>
      <w:r w:rsidRPr="00A1125D">
        <w:rPr>
          <w:lang w:val="en-US"/>
        </w:rPr>
        <w:t>Overcoming</w:t>
      </w:r>
      <w:r>
        <w:rPr>
          <w:lang w:val="en-US"/>
        </w:rPr>
        <w:t xml:space="preserve"> </w:t>
      </w:r>
      <w:r w:rsidRPr="00A1125D">
        <w:rPr>
          <w:lang w:val="en-US"/>
        </w:rPr>
        <w:t>the</w:t>
      </w:r>
      <w:r>
        <w:rPr>
          <w:lang w:val="en-US"/>
        </w:rPr>
        <w:t xml:space="preserve"> </w:t>
      </w:r>
      <w:r w:rsidRPr="00A1125D">
        <w:rPr>
          <w:lang w:val="en-US"/>
        </w:rPr>
        <w:t>dynastic</w:t>
      </w:r>
      <w:r>
        <w:rPr>
          <w:lang w:val="en-US"/>
        </w:rPr>
        <w:t xml:space="preserve"> </w:t>
      </w:r>
      <w:r w:rsidRPr="00A1125D">
        <w:rPr>
          <w:lang w:val="en-US"/>
        </w:rPr>
        <w:t>principle</w:t>
      </w:r>
      <w:r>
        <w:rPr>
          <w:lang w:val="en-US"/>
        </w:rPr>
        <w:t xml:space="preserve"> </w:t>
      </w:r>
      <w:r w:rsidRPr="00A1125D">
        <w:rPr>
          <w:lang w:val="en-US"/>
        </w:rPr>
        <w:t>of</w:t>
      </w:r>
      <w:r>
        <w:rPr>
          <w:lang w:val="en-US"/>
        </w:rPr>
        <w:t xml:space="preserve"> </w:t>
      </w:r>
      <w:r w:rsidRPr="00A1125D">
        <w:rPr>
          <w:lang w:val="en-US"/>
        </w:rPr>
        <w:t>presenting</w:t>
      </w:r>
      <w:r>
        <w:rPr>
          <w:lang w:val="en-US"/>
        </w:rPr>
        <w:t xml:space="preserve"> </w:t>
      </w:r>
      <w:r w:rsidRPr="00A1125D">
        <w:rPr>
          <w:lang w:val="en-US"/>
        </w:rPr>
        <w:t>the</w:t>
      </w:r>
      <w:r>
        <w:rPr>
          <w:lang w:val="en-US"/>
        </w:rPr>
        <w:t xml:space="preserve"> </w:t>
      </w:r>
      <w:r w:rsidRPr="00A1125D">
        <w:rPr>
          <w:lang w:val="en-US"/>
        </w:rPr>
        <w:t>material</w:t>
      </w:r>
      <w:r>
        <w:rPr>
          <w:lang w:val="en-US"/>
        </w:rPr>
        <w:t xml:space="preserve"> </w:t>
      </w:r>
      <w:r w:rsidRPr="00A1125D">
        <w:rPr>
          <w:lang w:val="en-US"/>
        </w:rPr>
        <w:t>(that</w:t>
      </w:r>
      <w:r>
        <w:rPr>
          <w:lang w:val="en-US"/>
        </w:rPr>
        <w:t xml:space="preserve"> </w:t>
      </w:r>
      <w:r w:rsidRPr="00A1125D">
        <w:rPr>
          <w:lang w:val="en-US"/>
        </w:rPr>
        <w:t>is,</w:t>
      </w:r>
      <w:r>
        <w:rPr>
          <w:lang w:val="en-US"/>
        </w:rPr>
        <w:t xml:space="preserve"> </w:t>
      </w:r>
      <w:r w:rsidRPr="00A1125D">
        <w:rPr>
          <w:lang w:val="en-US"/>
        </w:rPr>
        <w:t>in</w:t>
      </w:r>
      <w:r>
        <w:rPr>
          <w:lang w:val="en-US"/>
        </w:rPr>
        <w:t xml:space="preserve"> </w:t>
      </w:r>
      <w:r w:rsidRPr="00A1125D">
        <w:rPr>
          <w:lang w:val="en-US"/>
        </w:rPr>
        <w:t>accordance</w:t>
      </w:r>
      <w:r>
        <w:rPr>
          <w:lang w:val="en-US"/>
        </w:rPr>
        <w:t xml:space="preserve"> </w:t>
      </w:r>
      <w:r w:rsidRPr="00A1125D">
        <w:rPr>
          <w:lang w:val="en-US"/>
        </w:rPr>
        <w:t>with</w:t>
      </w:r>
      <w:r>
        <w:rPr>
          <w:lang w:val="en-US"/>
        </w:rPr>
        <w:t xml:space="preserve"> </w:t>
      </w:r>
      <w:r w:rsidRPr="00A1125D">
        <w:rPr>
          <w:lang w:val="en-US"/>
        </w:rPr>
        <w:t>the</w:t>
      </w:r>
      <w:r>
        <w:rPr>
          <w:lang w:val="en-US"/>
        </w:rPr>
        <w:t xml:space="preserve"> </w:t>
      </w:r>
      <w:r w:rsidRPr="00A1125D">
        <w:rPr>
          <w:lang w:val="en-US"/>
        </w:rPr>
        <w:t>reigns</w:t>
      </w:r>
      <w:r>
        <w:rPr>
          <w:lang w:val="en-US"/>
        </w:rPr>
        <w:t xml:space="preserve"> </w:t>
      </w:r>
      <w:r w:rsidRPr="00A1125D">
        <w:rPr>
          <w:lang w:val="en-US"/>
        </w:rPr>
        <w:t>of</w:t>
      </w:r>
      <w:r>
        <w:rPr>
          <w:lang w:val="en-US"/>
        </w:rPr>
        <w:t xml:space="preserve"> </w:t>
      </w:r>
      <w:r w:rsidRPr="00A1125D">
        <w:rPr>
          <w:lang w:val="en-US"/>
        </w:rPr>
        <w:t>sovereigns),</w:t>
      </w:r>
      <w:r>
        <w:rPr>
          <w:lang w:val="en-US"/>
        </w:rPr>
        <w:t xml:space="preserve"> </w:t>
      </w:r>
      <w:r w:rsidRPr="00A1125D">
        <w:rPr>
          <w:lang w:val="en-US"/>
        </w:rPr>
        <w:t>the</w:t>
      </w:r>
      <w:r>
        <w:rPr>
          <w:lang w:val="en-US"/>
        </w:rPr>
        <w:t xml:space="preserve"> </w:t>
      </w:r>
      <w:r w:rsidRPr="00A1125D">
        <w:rPr>
          <w:lang w:val="en-US"/>
        </w:rPr>
        <w:t>compiler</w:t>
      </w:r>
      <w:r>
        <w:rPr>
          <w:lang w:val="en-US"/>
        </w:rPr>
        <w:t xml:space="preserve"> </w:t>
      </w:r>
      <w:r w:rsidRPr="00A1125D">
        <w:rPr>
          <w:lang w:val="en-US"/>
        </w:rPr>
        <w:t>divides</w:t>
      </w:r>
      <w:r>
        <w:rPr>
          <w:lang w:val="en-US"/>
        </w:rPr>
        <w:t xml:space="preserve"> </w:t>
      </w:r>
      <w:r w:rsidRPr="00A1125D">
        <w:rPr>
          <w:lang w:val="en-US"/>
        </w:rPr>
        <w:t>the</w:t>
      </w:r>
      <w:r>
        <w:rPr>
          <w:lang w:val="en-US"/>
        </w:rPr>
        <w:t xml:space="preserve"> </w:t>
      </w:r>
      <w:r w:rsidRPr="00A1125D">
        <w:rPr>
          <w:lang w:val="en-US"/>
        </w:rPr>
        <w:t>text</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essay</w:t>
      </w:r>
      <w:r>
        <w:rPr>
          <w:lang w:val="en-US"/>
        </w:rPr>
        <w:t xml:space="preserve"> </w:t>
      </w:r>
      <w:r w:rsidRPr="00A1125D">
        <w:rPr>
          <w:lang w:val="en-US"/>
        </w:rPr>
        <w:t>into</w:t>
      </w:r>
      <w:r>
        <w:rPr>
          <w:lang w:val="en-US"/>
        </w:rPr>
        <w:t xml:space="preserve"> </w:t>
      </w:r>
      <w:r w:rsidRPr="00A1125D">
        <w:rPr>
          <w:lang w:val="en-US"/>
        </w:rPr>
        <w:t>chapters</w:t>
      </w:r>
      <w:r>
        <w:rPr>
          <w:lang w:val="en-US"/>
        </w:rPr>
        <w:t xml:space="preserve"> </w:t>
      </w:r>
      <w:r w:rsidRPr="00A1125D">
        <w:rPr>
          <w:lang w:val="en-US"/>
        </w:rPr>
        <w:t>(</w:t>
      </w:r>
      <w:r w:rsidRPr="00395D4B">
        <w:rPr>
          <w:i/>
          <w:lang w:val="en-US"/>
        </w:rPr>
        <w:t>fusul</w:t>
      </w:r>
      <w:r w:rsidRPr="00A1125D">
        <w:rPr>
          <w:lang w:val="en-US"/>
        </w:rPr>
        <w:t>)</w:t>
      </w:r>
      <w:r w:rsidR="00395D4B">
        <w:rPr>
          <w:lang w:val="en-US"/>
        </w:rPr>
        <w:t>,</w:t>
      </w:r>
      <w:r>
        <w:rPr>
          <w:lang w:val="en-US"/>
        </w:rPr>
        <w:t xml:space="preserve"> </w:t>
      </w:r>
      <w:r w:rsidRPr="00A1125D">
        <w:rPr>
          <w:lang w:val="en-US"/>
        </w:rPr>
        <w:t>nineteen</w:t>
      </w:r>
      <w:r>
        <w:rPr>
          <w:lang w:val="en-US"/>
        </w:rPr>
        <w:t xml:space="preserve"> </w:t>
      </w:r>
      <w:r w:rsidRPr="00A1125D">
        <w:rPr>
          <w:lang w:val="en-US"/>
        </w:rPr>
        <w:t>in</w:t>
      </w:r>
      <w:r>
        <w:rPr>
          <w:lang w:val="en-US"/>
        </w:rPr>
        <w:t xml:space="preserve"> </w:t>
      </w:r>
      <w:r w:rsidRPr="00A1125D">
        <w:rPr>
          <w:lang w:val="en-US"/>
        </w:rPr>
        <w:t>total.</w:t>
      </w:r>
      <w:r>
        <w:rPr>
          <w:lang w:val="en-US"/>
        </w:rPr>
        <w:t xml:space="preserve"> </w:t>
      </w:r>
      <w:r w:rsidRPr="00A1125D">
        <w:rPr>
          <w:lang w:val="en-US"/>
        </w:rPr>
        <w:t>Each</w:t>
      </w:r>
      <w:r>
        <w:rPr>
          <w:lang w:val="en-US"/>
        </w:rPr>
        <w:t xml:space="preserve"> </w:t>
      </w:r>
      <w:r w:rsidRPr="00A1125D">
        <w:rPr>
          <w:lang w:val="en-US"/>
        </w:rPr>
        <w:t>chapter</w:t>
      </w:r>
      <w:r>
        <w:rPr>
          <w:lang w:val="en-US"/>
        </w:rPr>
        <w:t xml:space="preserve"> </w:t>
      </w:r>
      <w:r w:rsidRPr="00A1125D">
        <w:rPr>
          <w:lang w:val="en-US"/>
        </w:rPr>
        <w:t>is</w:t>
      </w:r>
      <w:r>
        <w:rPr>
          <w:lang w:val="en-US"/>
        </w:rPr>
        <w:t xml:space="preserve"> </w:t>
      </w:r>
      <w:r w:rsidRPr="00A1125D">
        <w:rPr>
          <w:lang w:val="en-US"/>
        </w:rPr>
        <w:t>preceded</w:t>
      </w:r>
      <w:r>
        <w:rPr>
          <w:lang w:val="en-US"/>
        </w:rPr>
        <w:t xml:space="preserve"> </w:t>
      </w:r>
      <w:r w:rsidRPr="00A1125D">
        <w:rPr>
          <w:lang w:val="en-US"/>
        </w:rPr>
        <w:t>by</w:t>
      </w:r>
      <w:r>
        <w:rPr>
          <w:lang w:val="en-US"/>
        </w:rPr>
        <w:t xml:space="preserve"> </w:t>
      </w:r>
      <w:r w:rsidRPr="00A1125D">
        <w:rPr>
          <w:lang w:val="en-US"/>
        </w:rPr>
        <w:t>a</w:t>
      </w:r>
      <w:r>
        <w:rPr>
          <w:lang w:val="en-US"/>
        </w:rPr>
        <w:t xml:space="preserve"> </w:t>
      </w:r>
      <w:r w:rsidRPr="00A1125D">
        <w:rPr>
          <w:lang w:val="en-US"/>
        </w:rPr>
        <w:t>synopsis</w:t>
      </w:r>
      <w:r>
        <w:rPr>
          <w:lang w:val="en-US"/>
        </w:rPr>
        <w:t xml:space="preserve"> </w:t>
      </w:r>
      <w:r w:rsidRPr="00A1125D">
        <w:rPr>
          <w:lang w:val="en-US"/>
        </w:rPr>
        <w:t>of</w:t>
      </w:r>
      <w:r>
        <w:rPr>
          <w:lang w:val="en-US"/>
        </w:rPr>
        <w:t xml:space="preserve"> </w:t>
      </w:r>
      <w:r w:rsidRPr="00A1125D">
        <w:rPr>
          <w:lang w:val="en-US"/>
        </w:rPr>
        <w:t>its</w:t>
      </w:r>
      <w:r>
        <w:rPr>
          <w:lang w:val="en-US"/>
        </w:rPr>
        <w:t xml:space="preserve"> </w:t>
      </w:r>
      <w:r w:rsidRPr="00A1125D">
        <w:rPr>
          <w:lang w:val="en-US"/>
        </w:rPr>
        <w:t>content</w:t>
      </w:r>
      <w:r>
        <w:rPr>
          <w:lang w:val="en-US"/>
        </w:rPr>
        <w:t xml:space="preserve"> </w:t>
      </w:r>
      <w:r w:rsidR="00395D4B">
        <w:rPr>
          <w:lang w:val="en-US"/>
        </w:rPr>
        <w:t>―</w:t>
      </w:r>
      <w:r>
        <w:rPr>
          <w:lang w:val="en-US"/>
        </w:rPr>
        <w:t xml:space="preserve"> </w:t>
      </w:r>
      <w:r w:rsidRPr="00A1125D">
        <w:rPr>
          <w:lang w:val="en-US"/>
        </w:rPr>
        <w:t>just</w:t>
      </w:r>
      <w:r>
        <w:rPr>
          <w:lang w:val="en-US"/>
        </w:rPr>
        <w:t xml:space="preserve"> </w:t>
      </w:r>
      <w:r w:rsidRPr="00A1125D">
        <w:rPr>
          <w:lang w:val="en-US"/>
        </w:rPr>
        <w:t>like</w:t>
      </w:r>
      <w:r>
        <w:rPr>
          <w:lang w:val="en-US"/>
        </w:rPr>
        <w:t xml:space="preserve"> </w:t>
      </w:r>
      <w:r w:rsidRPr="00A1125D">
        <w:rPr>
          <w:lang w:val="en-US"/>
        </w:rPr>
        <w:t>in</w:t>
      </w:r>
      <w:r>
        <w:rPr>
          <w:lang w:val="en-US"/>
        </w:rPr>
        <w:t xml:space="preserve"> </w:t>
      </w:r>
      <w:r w:rsidRPr="00A1125D">
        <w:rPr>
          <w:lang w:val="en-US"/>
        </w:rPr>
        <w:t>Western</w:t>
      </w:r>
      <w:r>
        <w:rPr>
          <w:lang w:val="en-US"/>
        </w:rPr>
        <w:t xml:space="preserve"> </w:t>
      </w:r>
      <w:r w:rsidRPr="00A1125D">
        <w:rPr>
          <w:lang w:val="en-US"/>
        </w:rPr>
        <w:t>scientific</w:t>
      </w:r>
      <w:r>
        <w:rPr>
          <w:lang w:val="en-US"/>
        </w:rPr>
        <w:t xml:space="preserve"> </w:t>
      </w:r>
      <w:r w:rsidRPr="00A1125D">
        <w:rPr>
          <w:lang w:val="en-US"/>
        </w:rPr>
        <w:t>works</w:t>
      </w:r>
      <w:r>
        <w:rPr>
          <w:lang w:val="en-US"/>
        </w:rPr>
        <w:t xml:space="preserve"> </w:t>
      </w:r>
      <w:r w:rsidRPr="00A1125D">
        <w:rPr>
          <w:lang w:val="en-US"/>
        </w:rPr>
        <w:t>and</w:t>
      </w:r>
      <w:r>
        <w:rPr>
          <w:lang w:val="en-US"/>
        </w:rPr>
        <w:t xml:space="preserve"> </w:t>
      </w:r>
      <w:r w:rsidRPr="00A1125D">
        <w:rPr>
          <w:lang w:val="en-US"/>
        </w:rPr>
        <w:t>some</w:t>
      </w:r>
      <w:r>
        <w:rPr>
          <w:lang w:val="en-US"/>
        </w:rPr>
        <w:t xml:space="preserve"> </w:t>
      </w:r>
      <w:r w:rsidRPr="00A1125D">
        <w:rPr>
          <w:lang w:val="en-US"/>
        </w:rPr>
        <w:t>novels.</w:t>
      </w:r>
    </w:p>
    <w:p w14:paraId="2FB816C6" w14:textId="77777777" w:rsidR="00361E9E" w:rsidRPr="00A1125D" w:rsidRDefault="00361E9E" w:rsidP="00361E9E">
      <w:pPr>
        <w:pStyle w:val="aa"/>
        <w:rPr>
          <w:lang w:val="en-US"/>
        </w:rPr>
      </w:pPr>
      <w:r w:rsidRPr="00A1125D">
        <w:rPr>
          <w:lang w:val="en-US"/>
        </w:rPr>
        <w:t>Explaining</w:t>
      </w:r>
      <w:r>
        <w:rPr>
          <w:lang w:val="en-US"/>
        </w:rPr>
        <w:t xml:space="preserve"> </w:t>
      </w:r>
      <w:r w:rsidRPr="00A1125D">
        <w:rPr>
          <w:lang w:val="en-US"/>
        </w:rPr>
        <w:t>the</w:t>
      </w:r>
      <w:r>
        <w:rPr>
          <w:lang w:val="en-US"/>
        </w:rPr>
        <w:t xml:space="preserve"> </w:t>
      </w:r>
      <w:r w:rsidRPr="00A1125D">
        <w:rPr>
          <w:lang w:val="en-US"/>
        </w:rPr>
        <w:t>ancient</w:t>
      </w:r>
      <w:r>
        <w:rPr>
          <w:lang w:val="en-US"/>
        </w:rPr>
        <w:t xml:space="preserve"> </w:t>
      </w:r>
      <w:r w:rsidRPr="00A1125D">
        <w:rPr>
          <w:lang w:val="en-US"/>
        </w:rPr>
        <w:t>history</w:t>
      </w:r>
      <w:r>
        <w:rPr>
          <w:lang w:val="en-US"/>
        </w:rPr>
        <w:t xml:space="preserve"> </w:t>
      </w:r>
      <w:r w:rsidRPr="00A1125D">
        <w:rPr>
          <w:lang w:val="en-US"/>
        </w:rPr>
        <w:t>of</w:t>
      </w:r>
      <w:r>
        <w:rPr>
          <w:lang w:val="en-US"/>
        </w:rPr>
        <w:t xml:space="preserve"> </w:t>
      </w:r>
      <w:r w:rsidRPr="00A1125D">
        <w:rPr>
          <w:lang w:val="en-US"/>
        </w:rPr>
        <w:t>his</w:t>
      </w:r>
      <w:r>
        <w:rPr>
          <w:lang w:val="en-US"/>
        </w:rPr>
        <w:t xml:space="preserve"> </w:t>
      </w:r>
      <w:r w:rsidRPr="00A1125D">
        <w:rPr>
          <w:lang w:val="en-US"/>
        </w:rPr>
        <w:t>small</w:t>
      </w:r>
      <w:r>
        <w:rPr>
          <w:lang w:val="en-US"/>
        </w:rPr>
        <w:t xml:space="preserve"> </w:t>
      </w:r>
      <w:r w:rsidRPr="00A1125D">
        <w:rPr>
          <w:lang w:val="en-US"/>
        </w:rPr>
        <w:t>homeland,</w:t>
      </w:r>
      <w:r>
        <w:rPr>
          <w:lang w:val="en-US"/>
        </w:rPr>
        <w:t xml:space="preserve"> </w:t>
      </w:r>
      <w:r w:rsidRPr="00A1125D">
        <w:rPr>
          <w:lang w:val="en-US"/>
        </w:rPr>
        <w:t>al-</w:t>
      </w:r>
      <w:r w:rsidR="00395D4B">
        <w:rPr>
          <w:lang w:val="en-US"/>
        </w:rPr>
        <w:t>ʿ</w:t>
      </w:r>
      <w:r w:rsidRPr="00A1125D">
        <w:rPr>
          <w:lang w:val="en-US"/>
        </w:rPr>
        <w:t>Abdali</w:t>
      </w:r>
      <w:r>
        <w:rPr>
          <w:lang w:val="en-US"/>
        </w:rPr>
        <w:t xml:space="preserve"> </w:t>
      </w:r>
      <w:r w:rsidRPr="00A1125D">
        <w:rPr>
          <w:lang w:val="en-US"/>
        </w:rPr>
        <w:t>refers</w:t>
      </w:r>
      <w:r>
        <w:rPr>
          <w:lang w:val="en-US"/>
        </w:rPr>
        <w:t xml:space="preserve"> </w:t>
      </w:r>
      <w:r w:rsidRPr="00A1125D">
        <w:rPr>
          <w:lang w:val="en-US"/>
        </w:rPr>
        <w:t>to</w:t>
      </w:r>
      <w:r>
        <w:rPr>
          <w:lang w:val="en-US"/>
        </w:rPr>
        <w:t xml:space="preserve"> </w:t>
      </w:r>
      <w:r w:rsidRPr="00A1125D">
        <w:rPr>
          <w:lang w:val="en-US"/>
        </w:rPr>
        <w:t>English</w:t>
      </w:r>
      <w:r>
        <w:rPr>
          <w:lang w:val="en-US"/>
        </w:rPr>
        <w:t xml:space="preserve"> </w:t>
      </w:r>
      <w:r w:rsidRPr="00A1125D">
        <w:rPr>
          <w:lang w:val="en-US"/>
        </w:rPr>
        <w:t>scientific</w:t>
      </w:r>
      <w:r>
        <w:rPr>
          <w:lang w:val="en-US"/>
        </w:rPr>
        <w:t xml:space="preserve"> </w:t>
      </w:r>
      <w:r w:rsidRPr="00A1125D">
        <w:rPr>
          <w:lang w:val="en-US"/>
        </w:rPr>
        <w:t>works,</w:t>
      </w:r>
      <w:r>
        <w:rPr>
          <w:lang w:val="en-US"/>
        </w:rPr>
        <w:t xml:space="preserve"> </w:t>
      </w:r>
      <w:r w:rsidRPr="00A1125D">
        <w:rPr>
          <w:lang w:val="en-US"/>
        </w:rPr>
        <w:t>as</w:t>
      </w:r>
      <w:r>
        <w:rPr>
          <w:lang w:val="en-US"/>
        </w:rPr>
        <w:t xml:space="preserve"> </w:t>
      </w:r>
      <w:r w:rsidRPr="00A1125D">
        <w:rPr>
          <w:lang w:val="en-US"/>
        </w:rPr>
        <w:t>well</w:t>
      </w:r>
      <w:r>
        <w:rPr>
          <w:lang w:val="en-US"/>
        </w:rPr>
        <w:t xml:space="preserve"> </w:t>
      </w:r>
      <w:r w:rsidRPr="00A1125D">
        <w:rPr>
          <w:lang w:val="en-US"/>
        </w:rPr>
        <w:t>as</w:t>
      </w:r>
      <w:r>
        <w:rPr>
          <w:lang w:val="en-US"/>
        </w:rPr>
        <w:t xml:space="preserve"> </w:t>
      </w:r>
      <w:r w:rsidRPr="00A1125D">
        <w:rPr>
          <w:lang w:val="en-US"/>
        </w:rPr>
        <w:t>th</w:t>
      </w:r>
      <w:r w:rsidR="00395D4B">
        <w:rPr>
          <w:lang w:val="en-US"/>
        </w:rPr>
        <w:t>os</w:t>
      </w:r>
      <w:r w:rsidRPr="00A1125D">
        <w:rPr>
          <w:lang w:val="en-US"/>
        </w:rPr>
        <w:t>e</w:t>
      </w:r>
      <w:r>
        <w:rPr>
          <w:lang w:val="en-US"/>
        </w:rPr>
        <w:t xml:space="preserve"> </w:t>
      </w:r>
      <w:r w:rsidRPr="00A1125D">
        <w:rPr>
          <w:lang w:val="en-US"/>
        </w:rPr>
        <w:t>of</w:t>
      </w:r>
      <w:r>
        <w:rPr>
          <w:lang w:val="en-US"/>
        </w:rPr>
        <w:t xml:space="preserve"> </w:t>
      </w:r>
      <w:r w:rsidRPr="00A1125D">
        <w:rPr>
          <w:lang w:val="en-US"/>
        </w:rPr>
        <w:t>ancient</w:t>
      </w:r>
      <w:r>
        <w:rPr>
          <w:lang w:val="en-US"/>
        </w:rPr>
        <w:t xml:space="preserve"> </w:t>
      </w:r>
      <w:r w:rsidRPr="00A1125D">
        <w:rPr>
          <w:lang w:val="en-US"/>
        </w:rPr>
        <w:t>and</w:t>
      </w:r>
      <w:r>
        <w:rPr>
          <w:lang w:val="en-US"/>
        </w:rPr>
        <w:t xml:space="preserve"> </w:t>
      </w:r>
      <w:r w:rsidRPr="00A1125D">
        <w:rPr>
          <w:lang w:val="en-US"/>
        </w:rPr>
        <w:t>Byzantine</w:t>
      </w:r>
      <w:r>
        <w:rPr>
          <w:lang w:val="en-US"/>
        </w:rPr>
        <w:t xml:space="preserve"> </w:t>
      </w:r>
      <w:r w:rsidRPr="00A1125D">
        <w:rPr>
          <w:lang w:val="en-US"/>
        </w:rPr>
        <w:t>authors</w:t>
      </w:r>
      <w:r>
        <w:rPr>
          <w:lang w:val="en-US"/>
        </w:rPr>
        <w:t xml:space="preserve"> </w:t>
      </w:r>
      <w:r w:rsidRPr="00A1125D">
        <w:rPr>
          <w:lang w:val="en-US"/>
        </w:rPr>
        <w:t>translated</w:t>
      </w:r>
      <w:r>
        <w:rPr>
          <w:lang w:val="en-US"/>
        </w:rPr>
        <w:t xml:space="preserve"> </w:t>
      </w:r>
      <w:r w:rsidRPr="00A1125D">
        <w:rPr>
          <w:lang w:val="en-US"/>
        </w:rPr>
        <w:t>into</w:t>
      </w:r>
      <w:r>
        <w:rPr>
          <w:lang w:val="en-US"/>
        </w:rPr>
        <w:t xml:space="preserve"> </w:t>
      </w:r>
      <w:r w:rsidRPr="00A1125D">
        <w:rPr>
          <w:lang w:val="en-US"/>
        </w:rPr>
        <w:t>English.</w:t>
      </w:r>
      <w:r>
        <w:rPr>
          <w:lang w:val="en-US"/>
        </w:rPr>
        <w:t xml:space="preserve"> </w:t>
      </w:r>
      <w:r w:rsidRPr="00A1125D">
        <w:rPr>
          <w:lang w:val="en-US"/>
        </w:rPr>
        <w:t>Thus,</w:t>
      </w:r>
      <w:r>
        <w:rPr>
          <w:lang w:val="en-US"/>
        </w:rPr>
        <w:t xml:space="preserve"> </w:t>
      </w:r>
      <w:r w:rsidRPr="00A1125D">
        <w:rPr>
          <w:lang w:val="en-US"/>
        </w:rPr>
        <w:t>al-</w:t>
      </w:r>
      <w:r>
        <w:rPr>
          <w:lang w:val="en-US"/>
        </w:rPr>
        <w:t>ʿ</w:t>
      </w:r>
      <w:r w:rsidRPr="00A1125D">
        <w:rPr>
          <w:lang w:val="en-US"/>
        </w:rPr>
        <w:t>Abdali</w:t>
      </w:r>
      <w:r>
        <w:rPr>
          <w:lang w:val="en-US"/>
        </w:rPr>
        <w:t xml:space="preserve"> prov</w:t>
      </w:r>
      <w:r w:rsidRPr="00A1125D">
        <w:rPr>
          <w:lang w:val="en-US"/>
        </w:rPr>
        <w:t>ed</w:t>
      </w:r>
      <w:r>
        <w:rPr>
          <w:lang w:val="en-US"/>
        </w:rPr>
        <w:t xml:space="preserve"> </w:t>
      </w:r>
      <w:r w:rsidRPr="00A1125D">
        <w:rPr>
          <w:lang w:val="en-US"/>
        </w:rPr>
        <w:t>himself</w:t>
      </w:r>
      <w:r>
        <w:rPr>
          <w:lang w:val="en-US"/>
        </w:rPr>
        <w:t xml:space="preserve"> </w:t>
      </w:r>
      <w:r w:rsidRPr="00A1125D">
        <w:rPr>
          <w:lang w:val="en-US"/>
        </w:rPr>
        <w:t>as</w:t>
      </w:r>
      <w:r>
        <w:rPr>
          <w:lang w:val="en-US"/>
        </w:rPr>
        <w:t xml:space="preserve"> </w:t>
      </w:r>
      <w:r w:rsidRPr="00A1125D">
        <w:rPr>
          <w:lang w:val="en-US"/>
        </w:rPr>
        <w:t>a</w:t>
      </w:r>
      <w:r>
        <w:rPr>
          <w:lang w:val="en-US"/>
        </w:rPr>
        <w:t xml:space="preserve"> </w:t>
      </w:r>
      <w:r w:rsidRPr="00A1125D">
        <w:rPr>
          <w:lang w:val="en-US"/>
        </w:rPr>
        <w:t>true</w:t>
      </w:r>
      <w:r>
        <w:rPr>
          <w:lang w:val="en-US"/>
        </w:rPr>
        <w:t xml:space="preserve"> </w:t>
      </w:r>
      <w:r w:rsidRPr="00A1125D">
        <w:rPr>
          <w:lang w:val="en-US"/>
        </w:rPr>
        <w:t>reformer</w:t>
      </w:r>
      <w:r>
        <w:rPr>
          <w:lang w:val="en-US"/>
        </w:rPr>
        <w:t xml:space="preserve"> </w:t>
      </w:r>
      <w:r w:rsidRPr="00A1125D">
        <w:rPr>
          <w:lang w:val="en-US"/>
        </w:rPr>
        <w:t>in</w:t>
      </w:r>
      <w:r>
        <w:rPr>
          <w:lang w:val="en-US"/>
        </w:rPr>
        <w:t xml:space="preserve"> </w:t>
      </w:r>
      <w:r w:rsidRPr="00A1125D">
        <w:rPr>
          <w:lang w:val="en-US"/>
        </w:rPr>
        <w:t>the</w:t>
      </w:r>
      <w:r>
        <w:rPr>
          <w:lang w:val="en-US"/>
        </w:rPr>
        <w:t xml:space="preserve"> </w:t>
      </w:r>
      <w:r w:rsidRPr="00A1125D">
        <w:rPr>
          <w:lang w:val="en-US"/>
        </w:rPr>
        <w:t>field</w:t>
      </w:r>
      <w:r>
        <w:rPr>
          <w:lang w:val="en-US"/>
        </w:rPr>
        <w:t xml:space="preserve"> </w:t>
      </w:r>
      <w:r w:rsidRPr="00A1125D">
        <w:rPr>
          <w:lang w:val="en-US"/>
        </w:rPr>
        <w:t>of</w:t>
      </w:r>
      <w:r>
        <w:rPr>
          <w:lang w:val="en-US"/>
        </w:rPr>
        <w:t xml:space="preserve"> </w:t>
      </w:r>
      <w:r w:rsidRPr="00A1125D">
        <w:rPr>
          <w:lang w:val="en-US"/>
        </w:rPr>
        <w:t>writing</w:t>
      </w:r>
      <w:r>
        <w:rPr>
          <w:lang w:val="en-US"/>
        </w:rPr>
        <w:t xml:space="preserve"> </w:t>
      </w:r>
      <w:r w:rsidRPr="00A1125D">
        <w:rPr>
          <w:lang w:val="en-US"/>
        </w:rPr>
        <w:t>works</w:t>
      </w:r>
      <w:r>
        <w:rPr>
          <w:lang w:val="en-US"/>
        </w:rPr>
        <w:t xml:space="preserve"> </w:t>
      </w:r>
      <w:r w:rsidRPr="00A1125D">
        <w:rPr>
          <w:lang w:val="en-US"/>
        </w:rPr>
        <w:t>on</w:t>
      </w:r>
      <w:r>
        <w:rPr>
          <w:lang w:val="en-US"/>
        </w:rPr>
        <w:t xml:space="preserve"> </w:t>
      </w:r>
      <w:r w:rsidRPr="00A1125D">
        <w:rPr>
          <w:lang w:val="en-US"/>
        </w:rPr>
        <w:t>history.</w:t>
      </w:r>
    </w:p>
    <w:p w14:paraId="444E7DC6" w14:textId="77777777" w:rsidR="00804B29" w:rsidRPr="00EF3088" w:rsidRDefault="009D1CCB" w:rsidP="00FB4A53">
      <w:pPr>
        <w:pStyle w:val="afa"/>
        <w:rPr>
          <w:lang w:val="ru-RU"/>
        </w:rPr>
      </w:pPr>
      <w:r w:rsidRPr="00EF3088">
        <w:rPr>
          <w:lang w:val="ru-RU"/>
        </w:rPr>
        <w:t>Мишин Д. Е.</w:t>
      </w:r>
    </w:p>
    <w:p w14:paraId="123BF896" w14:textId="77777777" w:rsidR="009D1CCB" w:rsidRPr="003C6180" w:rsidRDefault="009D1CCB" w:rsidP="00804B29">
      <w:pPr>
        <w:pStyle w:val="aff"/>
        <w:rPr>
          <w:lang w:val="ru-RU"/>
        </w:rPr>
      </w:pPr>
      <w:r w:rsidRPr="003C6180">
        <w:rPr>
          <w:lang w:val="ru-RU"/>
        </w:rPr>
        <w:t>(ИВ РАН)</w:t>
      </w:r>
    </w:p>
    <w:p w14:paraId="21BC5C4C" w14:textId="77777777" w:rsidR="009D1CCB" w:rsidRPr="00080605" w:rsidRDefault="009D1CCB" w:rsidP="00350A0A">
      <w:pPr>
        <w:pStyle w:val="4"/>
        <w:rPr>
          <w:rFonts w:cs="Segoe UI"/>
          <w:sz w:val="22"/>
          <w:szCs w:val="18"/>
        </w:rPr>
      </w:pPr>
      <w:r w:rsidRPr="00080605">
        <w:t xml:space="preserve">Сюжет о неотвратимости судьбы </w:t>
      </w:r>
      <w:r w:rsidR="003C6180" w:rsidRPr="003C6180">
        <w:br/>
      </w:r>
      <w:r w:rsidRPr="00080605">
        <w:t>в доисламской Аравии</w:t>
      </w:r>
    </w:p>
    <w:p w14:paraId="522DA63A" w14:textId="77777777" w:rsidR="00D17536" w:rsidRPr="00080605" w:rsidRDefault="00D17536" w:rsidP="00D17536">
      <w:pPr>
        <w:pStyle w:val="aa"/>
      </w:pPr>
      <w:r w:rsidRPr="00D17536">
        <w:rPr>
          <w:i/>
        </w:rPr>
        <w:t>Ключевые слова:</w:t>
      </w:r>
      <w:r w:rsidRPr="00080605">
        <w:t xml:space="preserve"> доисламская Аравия, Уфнун ат-Таглиби, Олег Вещий.</w:t>
      </w:r>
    </w:p>
    <w:p w14:paraId="3C4ED803" w14:textId="77777777" w:rsidR="00CD3144" w:rsidRPr="00CD3144" w:rsidRDefault="009D1CCB" w:rsidP="00AC2EB1">
      <w:pPr>
        <w:pStyle w:val="aa"/>
        <w:spacing w:after="120"/>
      </w:pPr>
      <w:r w:rsidRPr="00080605">
        <w:t>Мотив неотвратимости предначертанного судьбой встречается в культуре многих народов, находя своё выражение и у нас, например, в легенде о смерти Олега Вещего. Настоящий доклад посвящён арабской легенде, в которой встречается этот мотив. Согласно ей</w:t>
      </w:r>
      <w:r w:rsidR="00CD3144" w:rsidRPr="00CD3144">
        <w:t>,</w:t>
      </w:r>
      <w:r w:rsidRPr="00080605">
        <w:t xml:space="preserve"> купец Уфнун ат-Таглиби, живший в доисламское время (вероятно, во второй половине VI в.), получил от одного прорицателя предсказание о том, что умрёт в месте, называемом </w:t>
      </w:r>
      <w:r w:rsidRPr="00080605">
        <w:rPr>
          <w:i/>
        </w:rPr>
        <w:t>ал-Илаха</w:t>
      </w:r>
      <w:r w:rsidRPr="00080605">
        <w:t xml:space="preserve"> (в другом чтении ― </w:t>
      </w:r>
      <w:r w:rsidRPr="00080605">
        <w:rPr>
          <w:i/>
        </w:rPr>
        <w:t>ал-Улаха</w:t>
      </w:r>
      <w:r w:rsidRPr="00080605">
        <w:t>). Возвращаясь из торговой поездки в Сирию, Уфнун вместе с товарищами сбился с пути и оказался в этом месте. Вспомнив о предсказании, Уфнун не стал спускаться с верблюдицы (в другой версии ― с осла). Пока верблюдица паслась вместе со своим седоком, её ужалила в губу гадюка. Верблюдица повернула голову, приблизив её к ноге Уфнуна, и гадюка ужалила и его. От этого укуса Уфнун умер.</w:t>
      </w:r>
    </w:p>
    <w:p w14:paraId="37C1B5DE" w14:textId="77777777" w:rsidR="009D1CCB" w:rsidRPr="00080605" w:rsidRDefault="009D1CCB" w:rsidP="00AC2EB1">
      <w:pPr>
        <w:pStyle w:val="aa"/>
        <w:spacing w:after="120"/>
      </w:pPr>
      <w:r w:rsidRPr="00080605">
        <w:t xml:space="preserve">Арабские рассказы об Уфнуне имеют немало общего с легендой о </w:t>
      </w:r>
      <w:r w:rsidR="00CD3144" w:rsidRPr="00080605">
        <w:t xml:space="preserve">Вещем </w:t>
      </w:r>
      <w:r w:rsidRPr="00080605">
        <w:t xml:space="preserve">Олеге. В обоих случаях главный герой получает предсказание относительно своей смерти, пытается избежать её, но, несмотря на все принятые им меры, погибает от укуса змеи. Арабская легенда, которую мы можем проследить начиная с середины VIII в., старше русской, но было бы неправильно считать, что первая из них стала основой </w:t>
      </w:r>
      <w:r w:rsidR="00CD3144">
        <w:t xml:space="preserve">для </w:t>
      </w:r>
      <w:r w:rsidRPr="00080605">
        <w:t>второй. Скорее мы имеем дело с различными переложениями древнего мотива неотвратимости судьбы.</w:t>
      </w:r>
    </w:p>
    <w:p w14:paraId="1D6AEA21" w14:textId="77777777" w:rsidR="00804B29" w:rsidRDefault="009D1CCB" w:rsidP="00FB4A53">
      <w:pPr>
        <w:pStyle w:val="afa"/>
      </w:pPr>
      <w:r w:rsidRPr="00080605">
        <w:t>Mishin D</w:t>
      </w:r>
      <w:r w:rsidR="00804B29">
        <w:t>mitriy</w:t>
      </w:r>
      <w:r w:rsidRPr="00080605">
        <w:t> Ye.</w:t>
      </w:r>
    </w:p>
    <w:p w14:paraId="29A4BDB8" w14:textId="77777777" w:rsidR="009D1CCB" w:rsidRPr="00080605" w:rsidRDefault="009D1CCB" w:rsidP="00804B29">
      <w:pPr>
        <w:pStyle w:val="aff"/>
      </w:pPr>
      <w:r w:rsidRPr="00080605">
        <w:t>(Institute of Oriental Studies, Russian Academy of Sciences)</w:t>
      </w:r>
    </w:p>
    <w:p w14:paraId="300F0B7E" w14:textId="77777777" w:rsidR="009D1CCB" w:rsidRPr="00AE2DFB" w:rsidRDefault="009D1CCB" w:rsidP="00350A0A">
      <w:pPr>
        <w:pStyle w:val="4"/>
        <w:rPr>
          <w:lang w:val="en-US"/>
        </w:rPr>
      </w:pPr>
      <w:r w:rsidRPr="00AE2DFB">
        <w:rPr>
          <w:lang w:val="en-US"/>
        </w:rPr>
        <w:t>Motif of Inevitability of the Doom in Pre-Islamic Arabia</w:t>
      </w:r>
    </w:p>
    <w:p w14:paraId="4C38BDD5" w14:textId="77777777" w:rsidR="00D17536" w:rsidRPr="00080605" w:rsidRDefault="00D17536" w:rsidP="00D17536">
      <w:pPr>
        <w:pStyle w:val="aa"/>
        <w:rPr>
          <w:rFonts w:cs="Segoe UI"/>
          <w:szCs w:val="18"/>
          <w:lang w:val="en-US"/>
        </w:rPr>
      </w:pPr>
      <w:r w:rsidRPr="00080605">
        <w:rPr>
          <w:i/>
          <w:lang w:val="en-GB"/>
        </w:rPr>
        <w:t>Keywords</w:t>
      </w:r>
      <w:r w:rsidRPr="00080605">
        <w:rPr>
          <w:lang w:val="en-GB"/>
        </w:rPr>
        <w:t>: pre-Islamic Arabia, Ufnūn al-Taghlibī, Oleg the Clairvoyant.</w:t>
      </w:r>
    </w:p>
    <w:p w14:paraId="37D78526" w14:textId="77777777" w:rsidR="00CD3144" w:rsidRDefault="009D1CCB" w:rsidP="00AC2EB1">
      <w:pPr>
        <w:pStyle w:val="aa"/>
        <w:spacing w:after="120" w:line="290" w:lineRule="exact"/>
        <w:rPr>
          <w:lang w:val="en-GB"/>
        </w:rPr>
      </w:pPr>
      <w:r w:rsidRPr="00080605">
        <w:rPr>
          <w:lang w:val="en-GB"/>
        </w:rPr>
        <w:t xml:space="preserve">The motif of inevitability of the doom occurs in many cultures, including Russia with its legend of Prince Oleg the Clairvoyant. This paper deals with an Arabic legend in which this motif is found. The legend runs that an Arab merchant named Ufnūn al-Taghlibī, who lived in pre-Islamic times, probably in the </w:t>
      </w:r>
      <w:r w:rsidRPr="00CD3144">
        <w:rPr>
          <w:lang w:val="en-GB"/>
        </w:rPr>
        <w:t>6</w:t>
      </w:r>
      <w:r w:rsidRPr="00CD3144">
        <w:rPr>
          <w:vertAlign w:val="superscript"/>
          <w:lang w:val="en-GB"/>
        </w:rPr>
        <w:t>th</w:t>
      </w:r>
      <w:r w:rsidRPr="00CD3144">
        <w:rPr>
          <w:lang w:val="en-GB"/>
        </w:rPr>
        <w:t xml:space="preserve"> c</w:t>
      </w:r>
      <w:r w:rsidRPr="00080605">
        <w:rPr>
          <w:lang w:val="en-GB"/>
        </w:rPr>
        <w:t xml:space="preserve">entury, was told by a soothsayer that he would die at a place called </w:t>
      </w:r>
      <w:r w:rsidRPr="00CD3144">
        <w:rPr>
          <w:i/>
          <w:lang w:val="en-GB"/>
        </w:rPr>
        <w:t>al-Ilāha</w:t>
      </w:r>
      <w:r w:rsidRPr="00080605">
        <w:rPr>
          <w:lang w:val="en-GB"/>
        </w:rPr>
        <w:t xml:space="preserve"> (or, in a different reading, </w:t>
      </w:r>
      <w:r w:rsidRPr="00CD3144">
        <w:rPr>
          <w:i/>
          <w:lang w:val="en-GB"/>
        </w:rPr>
        <w:t>al-Ulāha</w:t>
      </w:r>
      <w:r w:rsidRPr="00080605">
        <w:rPr>
          <w:lang w:val="en-GB"/>
        </w:rPr>
        <w:t>). While returning from a business trip to Syria, Ufnūn and his companions lost their way and happened to arrive at al-Ilāha. Bearing in mind the soothsayer’s words, Ufnūn refused to descend from his she-camel (or, in a different version, from his ass). While the she-camel was pasturing with Ufnūn on her back a viper bit her in her lip. The she-camel turned her head and, as it got close to Ufnūn’s leg, the viper dealt him a bite which proved fatal.</w:t>
      </w:r>
    </w:p>
    <w:p w14:paraId="621BC471" w14:textId="77777777" w:rsidR="009D1CCB" w:rsidRPr="00080605" w:rsidRDefault="009D1CCB" w:rsidP="00AC2EB1">
      <w:pPr>
        <w:pStyle w:val="aa"/>
        <w:spacing w:after="120" w:line="290" w:lineRule="exact"/>
        <w:rPr>
          <w:rFonts w:cs="Segoe UI"/>
          <w:szCs w:val="18"/>
          <w:lang w:val="en-US"/>
        </w:rPr>
      </w:pPr>
      <w:r w:rsidRPr="00080605">
        <w:rPr>
          <w:lang w:val="en-GB"/>
        </w:rPr>
        <w:t>The Arabic stories of Ufnūn have surprisingly much in common with the legend of Oleg the Clairvoyant. In both cases the protagonist is given a prediction concerning his death, does his best to avoid it but perishes despite all the steps he has taken, from a snake-bite. The Arabic legend, which can be traced back to the mid-8</w:t>
      </w:r>
      <w:r w:rsidRPr="00812403">
        <w:rPr>
          <w:lang w:val="en-GB"/>
        </w:rPr>
        <w:t>th</w:t>
      </w:r>
      <w:r w:rsidR="00812403" w:rsidRPr="001561A0">
        <w:rPr>
          <w:lang w:val="en-US"/>
        </w:rPr>
        <w:t xml:space="preserve"> </w:t>
      </w:r>
      <w:r w:rsidRPr="00080605">
        <w:rPr>
          <w:lang w:val="en-GB"/>
        </w:rPr>
        <w:t>century, is more ancient than the Russian one, yet it would be incorrect to consider the latter as deriving from the former. We are rather faced with different avatars of the same motif of inevitability of the doom.</w:t>
      </w:r>
    </w:p>
    <w:p w14:paraId="5E4C0162" w14:textId="77777777" w:rsidR="009D1CCB" w:rsidRPr="00EF3088" w:rsidRDefault="009D1CCB" w:rsidP="00FB4A53">
      <w:pPr>
        <w:pStyle w:val="afa"/>
        <w:rPr>
          <w:lang w:val="ru-RU"/>
        </w:rPr>
      </w:pPr>
      <w:r w:rsidRPr="00EF3088">
        <w:rPr>
          <w:lang w:val="ru-RU"/>
        </w:rPr>
        <w:t>Омакаева Э.</w:t>
      </w:r>
      <w:r w:rsidRPr="00A633A8">
        <w:rPr>
          <w:sz w:val="16"/>
          <w:szCs w:val="16"/>
        </w:rPr>
        <w:t> </w:t>
      </w:r>
      <w:r w:rsidRPr="00EF3088">
        <w:rPr>
          <w:lang w:val="ru-RU"/>
        </w:rPr>
        <w:t>У., Корнеев Г.</w:t>
      </w:r>
      <w:r w:rsidRPr="00A633A8">
        <w:rPr>
          <w:sz w:val="16"/>
          <w:szCs w:val="16"/>
        </w:rPr>
        <w:t> </w:t>
      </w:r>
      <w:r w:rsidRPr="00EF3088">
        <w:rPr>
          <w:lang w:val="ru-RU"/>
        </w:rPr>
        <w:t>Б.</w:t>
      </w:r>
    </w:p>
    <w:p w14:paraId="24DE00BE" w14:textId="77777777" w:rsidR="00804B29" w:rsidRPr="00804B29" w:rsidRDefault="00804B29" w:rsidP="00804B29">
      <w:pPr>
        <w:pStyle w:val="aff"/>
        <w:rPr>
          <w:lang w:val="ru-RU"/>
        </w:rPr>
      </w:pPr>
      <w:r w:rsidRPr="00804B29">
        <w:rPr>
          <w:lang w:val="ru-RU"/>
        </w:rPr>
        <w:t>(</w:t>
      </w:r>
      <w:r w:rsidR="006D2F73">
        <w:rPr>
          <w:lang w:val="ru-RU"/>
        </w:rPr>
        <w:t>Калмыцкий</w:t>
      </w:r>
      <w:r w:rsidR="00B90097">
        <w:rPr>
          <w:lang w:val="ru-RU"/>
        </w:rPr>
        <w:t xml:space="preserve"> </w:t>
      </w:r>
      <w:r w:rsidRPr="00804B29">
        <w:rPr>
          <w:lang w:val="ru-RU"/>
        </w:rPr>
        <w:t>ГУ, Элиста)</w:t>
      </w:r>
    </w:p>
    <w:p w14:paraId="73CF4154" w14:textId="77777777" w:rsidR="009D1CCB" w:rsidRPr="00804B29" w:rsidRDefault="009D1CCB" w:rsidP="00350A0A">
      <w:pPr>
        <w:pStyle w:val="4"/>
      </w:pPr>
      <w:r w:rsidRPr="00080605">
        <w:t xml:space="preserve">Тибетская </w:t>
      </w:r>
      <w:r w:rsidRPr="00080605">
        <w:rPr>
          <w:i/>
        </w:rPr>
        <w:t>Субхашита</w:t>
      </w:r>
      <w:r w:rsidRPr="00080605">
        <w:t xml:space="preserve"> в переводе Зая-пандиты </w:t>
      </w:r>
      <w:r w:rsidRPr="00080605">
        <w:br/>
        <w:t>Намкай Джамц</w:t>
      </w:r>
      <w:r w:rsidR="00804B29">
        <w:t>о: особенности ойратской версии</w:t>
      </w:r>
      <w:r w:rsidR="00A8066B" w:rsidRPr="00162FD2">
        <w:rPr>
          <w:vertAlign w:val="superscript"/>
        </w:rPr>
        <w:footnoteReference w:id="3"/>
      </w:r>
    </w:p>
    <w:p w14:paraId="710A1837" w14:textId="77777777" w:rsidR="00D17536" w:rsidRPr="00080605" w:rsidRDefault="00D17536" w:rsidP="00AC2EB1">
      <w:pPr>
        <w:pStyle w:val="aa"/>
        <w:spacing w:after="120" w:line="290" w:lineRule="exact"/>
      </w:pPr>
      <w:r w:rsidRPr="00D17536">
        <w:rPr>
          <w:i/>
        </w:rPr>
        <w:t>Ключевые слова:</w:t>
      </w:r>
      <w:r w:rsidRPr="00080605">
        <w:t xml:space="preserve"> </w:t>
      </w:r>
      <w:r w:rsidRPr="00080605">
        <w:rPr>
          <w:i/>
        </w:rPr>
        <w:t>Субхашита</w:t>
      </w:r>
      <w:r w:rsidRPr="00080605">
        <w:t>, тибетский оригинал, ойратский перевод, Зая-</w:t>
      </w:r>
      <w:r w:rsidRPr="00426EAE">
        <w:t>пандита</w:t>
      </w:r>
      <w:r w:rsidRPr="00080605">
        <w:t xml:space="preserve"> Намкай Джамцо, калмыцкий язык, лексика</w:t>
      </w:r>
    </w:p>
    <w:p w14:paraId="2B4FFAFB" w14:textId="77777777" w:rsidR="009D1CCB" w:rsidRPr="00080605" w:rsidRDefault="009D1CCB" w:rsidP="00AC2EB1">
      <w:pPr>
        <w:pStyle w:val="aa"/>
        <w:spacing w:after="120" w:line="290" w:lineRule="exact"/>
        <w:rPr>
          <w:rFonts w:cs="Segoe UI"/>
          <w:szCs w:val="18"/>
        </w:rPr>
      </w:pPr>
      <w:r w:rsidRPr="00080605">
        <w:t xml:space="preserve">В </w:t>
      </w:r>
      <w:r w:rsidRPr="00426EAE">
        <w:t>истории</w:t>
      </w:r>
      <w:r w:rsidRPr="00080605">
        <w:t xml:space="preserve"> развития письменной культуры народов Центральной Азии особое место занимает дидактическая литература прошлого, в частности, такой своеобразный жанр, как </w:t>
      </w:r>
      <w:r w:rsidRPr="00080605">
        <w:rPr>
          <w:i/>
        </w:rPr>
        <w:t>субхашиты</w:t>
      </w:r>
      <w:r w:rsidRPr="00080605">
        <w:t>. Составленные по образцу древнеиндийских дидактических сочинений (</w:t>
      </w:r>
      <w:r w:rsidRPr="00080605">
        <w:rPr>
          <w:i/>
        </w:rPr>
        <w:t>нитишастр</w:t>
      </w:r>
      <w:r w:rsidRPr="00080605">
        <w:t>) нравоучительные  изречения назидательного характера представляют собой наставления «двух правил», касающиеся норм этического поведения в светской и духовной жизни, полезные как для мирян, так и для монахов.</w:t>
      </w:r>
    </w:p>
    <w:p w14:paraId="365C328C" w14:textId="77777777" w:rsidR="009D1CCB" w:rsidRPr="00A633A8" w:rsidRDefault="009D1CCB" w:rsidP="00AC2EB1">
      <w:pPr>
        <w:pStyle w:val="aa"/>
        <w:spacing w:after="120" w:line="290" w:lineRule="exact"/>
        <w:rPr>
          <w:rFonts w:cs="Segoe UI"/>
          <w:spacing w:val="-2"/>
          <w:szCs w:val="18"/>
        </w:rPr>
      </w:pPr>
      <w:r w:rsidRPr="00A633A8">
        <w:rPr>
          <w:spacing w:val="-2"/>
        </w:rPr>
        <w:t xml:space="preserve"> Объектом нашего исследования является ойратская версия сочинения известного тибетского ученого XIII в. Сакья-пандиты Гунга Жалцана (1182‒1251) «Драгоценная сокровищница изящных изречений» (457 четверостиший). В конце XIII в. </w:t>
      </w:r>
      <w:r w:rsidRPr="00A633A8">
        <w:rPr>
          <w:i/>
          <w:spacing w:val="-2"/>
        </w:rPr>
        <w:t>Субхашита</w:t>
      </w:r>
      <w:r w:rsidRPr="00A633A8">
        <w:rPr>
          <w:spacing w:val="-2"/>
        </w:rPr>
        <w:t xml:space="preserve"> попала в монгольскую среду, была переведена с тибетского языка монахом Сономгарой и даже напечатана на квадратном письме, но сохранились, как известно, лишь отдельные фрагменты.</w:t>
      </w:r>
    </w:p>
    <w:p w14:paraId="0A0BE3A7" w14:textId="77777777" w:rsidR="00AC2EB1" w:rsidRPr="00080605" w:rsidRDefault="00AC2EB1" w:rsidP="00AC2EB1">
      <w:pPr>
        <w:pStyle w:val="aa"/>
        <w:spacing w:after="120" w:line="290" w:lineRule="exact"/>
        <w:rPr>
          <w:rFonts w:cs="Segoe UI"/>
          <w:szCs w:val="18"/>
        </w:rPr>
      </w:pPr>
      <w:r w:rsidRPr="00080605">
        <w:t xml:space="preserve">Имеющиеся на сегодняшний день работы отечественных </w:t>
      </w:r>
      <w:r w:rsidRPr="003C6180">
        <w:t xml:space="preserve">и зарубежных исследователей направлены в основном на описание тибетской </w:t>
      </w:r>
      <w:r w:rsidRPr="003C6180">
        <w:rPr>
          <w:i/>
        </w:rPr>
        <w:t>Субхашиты</w:t>
      </w:r>
      <w:r w:rsidRPr="003C6180">
        <w:t xml:space="preserve"> и ее монгольских пере</w:t>
      </w:r>
      <w:r w:rsidRPr="00080605">
        <w:t>водов. Язык ойратского памятника в переводе Зая-пандиты Намкай Джамцо в сопоставлении с тибетским оригиналом и монгольскими версиями остается практически неизученным.</w:t>
      </w:r>
    </w:p>
    <w:p w14:paraId="05293964" w14:textId="77777777" w:rsidR="009D1CCB" w:rsidRPr="00080605" w:rsidRDefault="001561A0" w:rsidP="00AC2EB1">
      <w:pPr>
        <w:pStyle w:val="aa"/>
        <w:spacing w:after="120" w:line="290" w:lineRule="exact"/>
        <w:rPr>
          <w:rFonts w:cs="Segoe UI"/>
          <w:szCs w:val="18"/>
        </w:rPr>
      </w:pPr>
      <w:r w:rsidRPr="00A1125D">
        <w:t>Источником</w:t>
      </w:r>
      <w:r>
        <w:t xml:space="preserve"> </w:t>
      </w:r>
      <w:r w:rsidRPr="00A1125D">
        <w:t>для</w:t>
      </w:r>
      <w:r>
        <w:t xml:space="preserve"> </w:t>
      </w:r>
      <w:r w:rsidRPr="00A1125D">
        <w:t>исследования</w:t>
      </w:r>
      <w:r>
        <w:t xml:space="preserve"> </w:t>
      </w:r>
      <w:r w:rsidRPr="00A1125D">
        <w:t>стал</w:t>
      </w:r>
      <w:r>
        <w:t xml:space="preserve"> </w:t>
      </w:r>
      <w:r w:rsidR="009D1CCB" w:rsidRPr="00080605">
        <w:t xml:space="preserve">тибетский текст (ксилограф из монастыря Гумбум) и ойратский перевод </w:t>
      </w:r>
      <w:r w:rsidR="009D1CCB" w:rsidRPr="00080605">
        <w:rPr>
          <w:i/>
        </w:rPr>
        <w:t>Субхашиты</w:t>
      </w:r>
      <w:r w:rsidR="009D1CCB" w:rsidRPr="00080605">
        <w:t xml:space="preserve">. Для сравнительного типологического текстологического анализа взят монгольский перевод </w:t>
      </w:r>
      <w:r w:rsidR="009D1CCB" w:rsidRPr="00080605">
        <w:rPr>
          <w:i/>
        </w:rPr>
        <w:t>Субхашиты</w:t>
      </w:r>
      <w:r w:rsidR="009D1CCB" w:rsidRPr="00080605">
        <w:t xml:space="preserve"> Лубсанцултэма, изданный в 1958 г. под редакцией академика Ц. Дамдинсурэна.</w:t>
      </w:r>
    </w:p>
    <w:p w14:paraId="198B5BE4" w14:textId="77777777" w:rsidR="009D1CCB" w:rsidRPr="00080605" w:rsidRDefault="009D1CCB" w:rsidP="00AC2EB1">
      <w:pPr>
        <w:pStyle w:val="aa"/>
        <w:spacing w:after="120" w:line="290" w:lineRule="exact"/>
        <w:rPr>
          <w:rFonts w:cs="Segoe UI"/>
          <w:szCs w:val="18"/>
        </w:rPr>
      </w:pPr>
      <w:r w:rsidRPr="00080605">
        <w:t xml:space="preserve">Калмыцкая </w:t>
      </w:r>
      <w:r w:rsidRPr="00080605">
        <w:rPr>
          <w:i/>
        </w:rPr>
        <w:t>Субхашита</w:t>
      </w:r>
      <w:r w:rsidRPr="00080605">
        <w:t xml:space="preserve"> имеет девять глав, которые связаны между собой общей идеей и логически выстроены. В 1994 г. ойратский текст </w:t>
      </w:r>
      <w:r w:rsidRPr="00080605">
        <w:rPr>
          <w:i/>
        </w:rPr>
        <w:t>Субхашиты</w:t>
      </w:r>
      <w:r w:rsidRPr="00080605">
        <w:t xml:space="preserve"> (первая глава «Характеристика мудрых людей») впервые был переложен на современный калмыцкий язык и опубликован в журнале «Шамбала» (№ 2, 3‒4). Был осуществлен также литературный перевод первых двух глав на русский с необходимыми пояснениями отдельных терминов.</w:t>
      </w:r>
    </w:p>
    <w:p w14:paraId="1250F3E7" w14:textId="77777777" w:rsidR="009D1CCB" w:rsidRPr="000645CD" w:rsidRDefault="009D1CCB" w:rsidP="00AC2EB1">
      <w:pPr>
        <w:pStyle w:val="afa"/>
        <w:spacing w:before="240" w:line="260" w:lineRule="exact"/>
      </w:pPr>
      <w:r w:rsidRPr="00080605">
        <w:t>Omakaeva</w:t>
      </w:r>
      <w:r w:rsidRPr="000645CD">
        <w:t xml:space="preserve"> </w:t>
      </w:r>
      <w:r w:rsidRPr="00080605">
        <w:t>Ellara</w:t>
      </w:r>
      <w:r w:rsidRPr="000645CD">
        <w:t xml:space="preserve"> </w:t>
      </w:r>
      <w:r w:rsidRPr="00080605">
        <w:t>U</w:t>
      </w:r>
      <w:r w:rsidRPr="000645CD">
        <w:t xml:space="preserve">., </w:t>
      </w:r>
      <w:r w:rsidRPr="00080605">
        <w:t>Korneev</w:t>
      </w:r>
      <w:r w:rsidRPr="000645CD">
        <w:t xml:space="preserve"> </w:t>
      </w:r>
      <w:r w:rsidRPr="00080605">
        <w:t>Gennadiy</w:t>
      </w:r>
      <w:r w:rsidRPr="000645CD">
        <w:t xml:space="preserve"> </w:t>
      </w:r>
      <w:r w:rsidRPr="00080605">
        <w:t>B</w:t>
      </w:r>
      <w:r w:rsidRPr="000645CD">
        <w:t>.</w:t>
      </w:r>
    </w:p>
    <w:p w14:paraId="46A98FA1" w14:textId="77777777" w:rsidR="00804B29" w:rsidRPr="00804B29" w:rsidRDefault="00804B29" w:rsidP="00AC2EB1">
      <w:pPr>
        <w:pStyle w:val="aff"/>
        <w:spacing w:after="80" w:line="260" w:lineRule="exact"/>
      </w:pPr>
      <w:r w:rsidRPr="00A9693A">
        <w:t>(</w:t>
      </w:r>
      <w:r w:rsidR="003C6180">
        <w:t>Kalmyk State University, Elista</w:t>
      </w:r>
      <w:r w:rsidRPr="00A9693A">
        <w:t>)</w:t>
      </w:r>
    </w:p>
    <w:p w14:paraId="71F7DB7E" w14:textId="77777777" w:rsidR="009D1CCB" w:rsidRPr="00AE2DFB" w:rsidRDefault="009D1CCB" w:rsidP="00AC2EB1">
      <w:pPr>
        <w:pStyle w:val="4"/>
        <w:spacing w:after="160" w:line="260" w:lineRule="exact"/>
        <w:rPr>
          <w:lang w:val="en-US"/>
        </w:rPr>
      </w:pPr>
      <w:r w:rsidRPr="003C6180">
        <w:rPr>
          <w:lang w:val="en-US"/>
        </w:rPr>
        <w:t xml:space="preserve">Tibetan </w:t>
      </w:r>
      <w:r w:rsidRPr="003C6180">
        <w:rPr>
          <w:i/>
          <w:lang w:val="en-US"/>
        </w:rPr>
        <w:t>Subhashita</w:t>
      </w:r>
      <w:r w:rsidR="002B6C99">
        <w:rPr>
          <w:lang w:val="en-US"/>
        </w:rPr>
        <w:t xml:space="preserve"> translated by Zaya </w:t>
      </w:r>
      <w:r w:rsidR="002B6C99" w:rsidRPr="003C6180">
        <w:rPr>
          <w:lang w:val="en-US"/>
        </w:rPr>
        <w:t>P</w:t>
      </w:r>
      <w:r w:rsidRPr="003C6180">
        <w:rPr>
          <w:lang w:val="en-US"/>
        </w:rPr>
        <w:t>andita</w:t>
      </w:r>
      <w:r w:rsidRPr="00AE2DFB">
        <w:rPr>
          <w:lang w:val="en-US"/>
        </w:rPr>
        <w:t xml:space="preserve"> </w:t>
      </w:r>
      <w:r w:rsidRPr="00AE2DFB">
        <w:rPr>
          <w:lang w:val="en-US"/>
        </w:rPr>
        <w:br/>
        <w:t>Namkhai Jamtso: peculiarities of the Oirat version</w:t>
      </w:r>
      <w:r w:rsidR="00A8066B" w:rsidRPr="00162FD2">
        <w:rPr>
          <w:vertAlign w:val="superscript"/>
          <w:lang w:val="en-US"/>
        </w:rPr>
        <w:footnoteReference w:id="4"/>
      </w:r>
    </w:p>
    <w:p w14:paraId="4CAC5FF7" w14:textId="77777777" w:rsidR="00D17536" w:rsidRPr="00080605" w:rsidRDefault="00D17536" w:rsidP="00AC2EB1">
      <w:pPr>
        <w:pStyle w:val="aa"/>
        <w:spacing w:line="260" w:lineRule="exact"/>
        <w:rPr>
          <w:lang w:val="en-US"/>
        </w:rPr>
      </w:pPr>
      <w:r w:rsidRPr="00080605">
        <w:rPr>
          <w:i/>
          <w:lang w:val="en-US"/>
        </w:rPr>
        <w:t>Keywords:</w:t>
      </w:r>
      <w:r w:rsidRPr="00080605">
        <w:rPr>
          <w:lang w:val="en-US"/>
        </w:rPr>
        <w:t xml:space="preserve"> </w:t>
      </w:r>
      <w:r w:rsidRPr="00080605">
        <w:rPr>
          <w:i/>
          <w:lang w:val="en-US"/>
        </w:rPr>
        <w:t>Subhashita</w:t>
      </w:r>
      <w:r w:rsidRPr="00080605">
        <w:rPr>
          <w:lang w:val="en-US"/>
        </w:rPr>
        <w:t>, Tibetan original, Oirat translation, Zaya</w:t>
      </w:r>
      <w:r w:rsidR="002B6C99">
        <w:rPr>
          <w:lang w:val="en-US"/>
        </w:rPr>
        <w:t xml:space="preserve"> </w:t>
      </w:r>
      <w:r w:rsidR="002B6C99" w:rsidRPr="00080605">
        <w:rPr>
          <w:lang w:val="en-US"/>
        </w:rPr>
        <w:t xml:space="preserve">Pandita </w:t>
      </w:r>
      <w:r w:rsidRPr="00080605">
        <w:rPr>
          <w:lang w:val="en-US"/>
        </w:rPr>
        <w:t>Namkhai Jamtso, Kalmyk language, vocabulary</w:t>
      </w:r>
    </w:p>
    <w:p w14:paraId="0BEA75DA" w14:textId="77777777" w:rsidR="009D1CCB" w:rsidRPr="00080605" w:rsidRDefault="009D1CCB" w:rsidP="009D1CCB">
      <w:pPr>
        <w:pStyle w:val="aa"/>
        <w:rPr>
          <w:lang w:val="en-US"/>
        </w:rPr>
      </w:pPr>
      <w:r w:rsidRPr="00080605">
        <w:rPr>
          <w:lang w:val="en-US"/>
        </w:rPr>
        <w:t xml:space="preserve">Didactic literature of the past occupies a special place in the history of the development of the written culture of the peoples of Central Asia, in particular, such a peculiar genre as </w:t>
      </w:r>
      <w:r w:rsidRPr="00080605">
        <w:rPr>
          <w:i/>
          <w:lang w:val="en-US"/>
        </w:rPr>
        <w:t>subhashitas</w:t>
      </w:r>
      <w:r w:rsidRPr="00080605">
        <w:rPr>
          <w:lang w:val="en-US"/>
        </w:rPr>
        <w:t>. Compiled on the model of ancient Indian didactic writings (</w:t>
      </w:r>
      <w:r w:rsidRPr="00080605">
        <w:rPr>
          <w:i/>
          <w:lang w:val="en-US"/>
        </w:rPr>
        <w:t>nitishastra</w:t>
      </w:r>
      <w:r w:rsidRPr="00080605">
        <w:rPr>
          <w:lang w:val="en-US"/>
        </w:rPr>
        <w:t>), moral sayings of an edifying nature are instructions of the "two rules" concerning the norms of ethical behavior in secular and spiritual life, useful for both laymen and monks.</w:t>
      </w:r>
    </w:p>
    <w:p w14:paraId="3CB7EDFC" w14:textId="77777777" w:rsidR="009D1CCB" w:rsidRPr="00080605" w:rsidRDefault="009D1CCB" w:rsidP="009D1CCB">
      <w:pPr>
        <w:pStyle w:val="aa"/>
        <w:rPr>
          <w:rFonts w:cs="Segoe UI"/>
          <w:szCs w:val="18"/>
          <w:lang w:val="en-US"/>
        </w:rPr>
      </w:pPr>
      <w:r w:rsidRPr="00080605">
        <w:rPr>
          <w:lang w:val="en-US"/>
        </w:rPr>
        <w:t>The object of our research is the Oirat version of the work of the famous Tibetan scholar of the 13th century Sakya Paṇḍita (</w:t>
      </w:r>
      <w:r w:rsidRPr="00080605">
        <w:rPr>
          <w:i/>
          <w:lang w:val="en-US"/>
        </w:rPr>
        <w:t>Sa-skya Paṇḍita Kun-dga’ Rgyal-mtshan</w:t>
      </w:r>
      <w:r w:rsidRPr="00080605">
        <w:rPr>
          <w:lang w:val="en-US"/>
        </w:rPr>
        <w:t xml:space="preserve">, 1182–1251). Sapaṇ, as he usually was known among the Tibetans, is an author of famous “A Treasury of Aphoristic Jewels” (457 quatrains). At the end of the XIII century </w:t>
      </w:r>
      <w:r w:rsidRPr="00080605">
        <w:rPr>
          <w:i/>
          <w:lang w:val="en-US"/>
        </w:rPr>
        <w:t>Subhashita</w:t>
      </w:r>
      <w:r w:rsidRPr="00080605">
        <w:rPr>
          <w:lang w:val="en-US"/>
        </w:rPr>
        <w:t xml:space="preserve"> was translated from the Tibetan language into Mongolian by the monk Sonom Gara and even printed in a square script, but only isolated fragments survived.</w:t>
      </w:r>
    </w:p>
    <w:p w14:paraId="7731A274" w14:textId="77777777" w:rsidR="009D1CCB" w:rsidRPr="00080605" w:rsidRDefault="009D1CCB" w:rsidP="009D1CCB">
      <w:pPr>
        <w:pStyle w:val="aa"/>
        <w:rPr>
          <w:rFonts w:cs="Segoe UI"/>
          <w:szCs w:val="18"/>
          <w:lang w:val="en-US"/>
        </w:rPr>
      </w:pPr>
      <w:r w:rsidRPr="00080605">
        <w:rPr>
          <w:lang w:val="en-US"/>
        </w:rPr>
        <w:t xml:space="preserve">It is interesting to note that there are several Mongolian versions of the Tibetan text. The works of domestic and foreign researchers are mainly focused on the Tibetan </w:t>
      </w:r>
      <w:r w:rsidRPr="00080605">
        <w:rPr>
          <w:i/>
          <w:lang w:val="en-US"/>
        </w:rPr>
        <w:t>Subhashita</w:t>
      </w:r>
      <w:r w:rsidRPr="00080605">
        <w:rPr>
          <w:lang w:val="en-US"/>
        </w:rPr>
        <w:t xml:space="preserve"> and its Mongolian translations. The language of the Oirat version in the translation of Zaya</w:t>
      </w:r>
      <w:r w:rsidR="002B6C99">
        <w:rPr>
          <w:lang w:val="en-US"/>
        </w:rPr>
        <w:t xml:space="preserve"> </w:t>
      </w:r>
      <w:r w:rsidR="002B6C99" w:rsidRPr="00080605">
        <w:rPr>
          <w:lang w:val="en-US"/>
        </w:rPr>
        <w:t xml:space="preserve">Pandita </w:t>
      </w:r>
      <w:r w:rsidRPr="00080605">
        <w:rPr>
          <w:lang w:val="en-US"/>
        </w:rPr>
        <w:t>Namkhai Jamtso in comparison with the Tibetan original and Mongolian versions remains practically unexplored.</w:t>
      </w:r>
    </w:p>
    <w:p w14:paraId="4632280A" w14:textId="77777777" w:rsidR="009D1CCB" w:rsidRPr="00080605" w:rsidRDefault="00A8066B" w:rsidP="009D1CCB">
      <w:pPr>
        <w:pStyle w:val="aa"/>
        <w:rPr>
          <w:rFonts w:cs="Segoe UI"/>
          <w:szCs w:val="18"/>
          <w:lang w:val="en-US"/>
        </w:rPr>
      </w:pPr>
      <w:r w:rsidRPr="001609D7">
        <w:rPr>
          <w:lang w:val="en-US"/>
        </w:rPr>
        <w:t>The source for the study was the Tibetan text (woodcut from the Gumbum monastery) and the Oirat translation</w:t>
      </w:r>
      <w:r w:rsidR="009D1CCB" w:rsidRPr="00080605">
        <w:rPr>
          <w:lang w:val="en-US"/>
        </w:rPr>
        <w:t xml:space="preserve"> For a comparative typological textual analysis, the Mongolian translation of </w:t>
      </w:r>
      <w:r w:rsidR="009D1CCB" w:rsidRPr="00080605">
        <w:rPr>
          <w:i/>
          <w:lang w:val="en-US"/>
        </w:rPr>
        <w:t>Subhashita</w:t>
      </w:r>
      <w:r w:rsidR="009D1CCB" w:rsidRPr="00080605">
        <w:rPr>
          <w:lang w:val="en-US"/>
        </w:rPr>
        <w:t xml:space="preserve"> by Lubsantsultem was taken, published in 1958 under the editorship of Academician Ts. Damdinsuren.</w:t>
      </w:r>
    </w:p>
    <w:p w14:paraId="0D36D0B1" w14:textId="77777777" w:rsidR="009D1CCB" w:rsidRPr="00080605" w:rsidRDefault="009D1CCB" w:rsidP="009D1CCB">
      <w:pPr>
        <w:pStyle w:val="aa"/>
        <w:rPr>
          <w:rFonts w:cs="Segoe UI"/>
          <w:szCs w:val="18"/>
          <w:lang w:val="en-US"/>
        </w:rPr>
      </w:pPr>
      <w:r w:rsidRPr="00080605">
        <w:rPr>
          <w:lang w:val="en-US"/>
        </w:rPr>
        <w:t xml:space="preserve">The Oirat </w:t>
      </w:r>
      <w:r w:rsidRPr="00080605">
        <w:rPr>
          <w:i/>
          <w:lang w:val="en-US"/>
        </w:rPr>
        <w:t>Subhashita</w:t>
      </w:r>
      <w:r w:rsidRPr="00080605">
        <w:rPr>
          <w:lang w:val="en-US"/>
        </w:rPr>
        <w:t xml:space="preserve"> has also nine chapters, which are linked by a common idea and are logically structured. In 1994, the Oirat text of </w:t>
      </w:r>
      <w:r w:rsidRPr="00080605">
        <w:rPr>
          <w:i/>
          <w:lang w:val="en-US"/>
        </w:rPr>
        <w:t>Subhashita</w:t>
      </w:r>
      <w:r w:rsidRPr="00080605">
        <w:rPr>
          <w:lang w:val="en-US"/>
        </w:rPr>
        <w:t xml:space="preserve"> (the first chapter "Characteristics of wise people") was first transposed into the modern Kalmyk language and published in the journal </w:t>
      </w:r>
      <w:r w:rsidRPr="00080605">
        <w:rPr>
          <w:i/>
          <w:lang w:val="en-US"/>
        </w:rPr>
        <w:t>Shambala</w:t>
      </w:r>
      <w:r w:rsidRPr="00080605">
        <w:rPr>
          <w:lang w:val="en-US"/>
        </w:rPr>
        <w:t xml:space="preserve"> (No. 2, 3‒4). Poetic translation of the first two chapters into Russian was also carried out with the necessary explanations of certain terms.</w:t>
      </w:r>
    </w:p>
    <w:p w14:paraId="0AF0CD9A" w14:textId="77777777" w:rsidR="00804B29" w:rsidRPr="00EF3088" w:rsidRDefault="009D1CCB" w:rsidP="00FB4A53">
      <w:pPr>
        <w:pStyle w:val="afa"/>
        <w:rPr>
          <w:lang w:val="ru-RU"/>
        </w:rPr>
      </w:pPr>
      <w:r w:rsidRPr="00EF3088">
        <w:rPr>
          <w:lang w:val="ru-RU"/>
        </w:rPr>
        <w:t>Османова М.Н.</w:t>
      </w:r>
    </w:p>
    <w:p w14:paraId="530C425E" w14:textId="77777777" w:rsidR="009D1CCB" w:rsidRPr="00EF3088" w:rsidRDefault="009D1CCB" w:rsidP="00804B29">
      <w:pPr>
        <w:pStyle w:val="aff"/>
        <w:rPr>
          <w:lang w:val="ru-RU"/>
        </w:rPr>
      </w:pPr>
      <w:r w:rsidRPr="00EF3088">
        <w:rPr>
          <w:lang w:val="ru-RU"/>
        </w:rPr>
        <w:t>(ИИАЭ ДФИЦ РАН, Махачкала)</w:t>
      </w:r>
    </w:p>
    <w:p w14:paraId="185AFD8C" w14:textId="77777777" w:rsidR="009D1CCB" w:rsidRPr="00080605" w:rsidRDefault="009D1CCB" w:rsidP="00350A0A">
      <w:pPr>
        <w:pStyle w:val="4"/>
      </w:pPr>
      <w:r w:rsidRPr="00080605">
        <w:t xml:space="preserve">Изучение маргиналий рукописных Коранов </w:t>
      </w:r>
      <w:r w:rsidRPr="00080605">
        <w:br/>
        <w:t xml:space="preserve">(по материалам некоторых частных книжных </w:t>
      </w:r>
      <w:r w:rsidRPr="00080605">
        <w:br/>
        <w:t>коллекций Дагестана)</w:t>
      </w:r>
      <w:r w:rsidR="00200D66" w:rsidRPr="00200D66">
        <w:rPr>
          <w:rStyle w:val="a6"/>
          <w:b w:val="0"/>
          <w:bCs/>
        </w:rPr>
        <w:t xml:space="preserve"> </w:t>
      </w:r>
      <w:r w:rsidR="00200D66" w:rsidRPr="00A1125D">
        <w:rPr>
          <w:rStyle w:val="a6"/>
          <w:b w:val="0"/>
          <w:bCs/>
        </w:rPr>
        <w:footnoteReference w:id="5"/>
      </w:r>
    </w:p>
    <w:p w14:paraId="75BD9ED3" w14:textId="77777777" w:rsidR="00080605" w:rsidRPr="00080605" w:rsidRDefault="00080605" w:rsidP="00080605">
      <w:pPr>
        <w:pStyle w:val="aa"/>
        <w:rPr>
          <w:rFonts w:cs="Segoe UI"/>
          <w:szCs w:val="18"/>
        </w:rPr>
      </w:pPr>
      <w:r w:rsidRPr="00080605">
        <w:rPr>
          <w:bCs/>
          <w:i/>
          <w:iCs/>
        </w:rPr>
        <w:t>Ключевые слова:</w:t>
      </w:r>
      <w:r w:rsidRPr="00080605">
        <w:rPr>
          <w:b/>
          <w:bCs/>
        </w:rPr>
        <w:t xml:space="preserve"> </w:t>
      </w:r>
      <w:r w:rsidRPr="00080605">
        <w:t>рукописная традиция мусульман, книжная коллекция, арабский язык, Коран,</w:t>
      </w:r>
      <w:r w:rsidRPr="00080605">
        <w:rPr>
          <w:b/>
          <w:bCs/>
        </w:rPr>
        <w:t xml:space="preserve"> </w:t>
      </w:r>
      <w:r w:rsidRPr="00080605">
        <w:t>маргиналии, археографические исследования.</w:t>
      </w:r>
    </w:p>
    <w:p w14:paraId="068302FC" w14:textId="77777777" w:rsidR="009D1CCB" w:rsidRPr="00080605" w:rsidRDefault="009D1CCB" w:rsidP="009D1CCB">
      <w:pPr>
        <w:pStyle w:val="aa"/>
      </w:pPr>
      <w:r w:rsidRPr="00080605">
        <w:t>Одной из особенностей арабоязычной рукописной традиции в Дагестане является наличие многочисленных маргиналий</w:t>
      </w:r>
      <w:r w:rsidRPr="00080605">
        <w:rPr>
          <w:vertAlign w:val="superscript"/>
        </w:rPr>
        <w:t>2</w:t>
      </w:r>
      <w:r w:rsidRPr="00080605">
        <w:t xml:space="preserve"> ― ценных источников по истории и культуре региона. Значительная часть наиболее важных внетекстовых записей обнаружена на полях рукописных Коранов, датированных XV-XX веками. Как правило, записи делались на арабском языке, а приблизительно с XVIII в. также и на языках народов Дагестана с использованием арабской графики.</w:t>
      </w:r>
    </w:p>
    <w:p w14:paraId="6B163A9C" w14:textId="77777777" w:rsidR="009D1CCB" w:rsidRPr="00080605" w:rsidRDefault="009D1CCB" w:rsidP="00AC2EB1">
      <w:pPr>
        <w:pStyle w:val="aa"/>
        <w:spacing w:line="290" w:lineRule="exact"/>
      </w:pPr>
      <w:r w:rsidRPr="00080605">
        <w:t>Коран, присутствующий практически в каждой книжной коллекции, будучи священной и основополагающей книгой в жизни мусульманской общины, часто становился своего рода хранилищем важнейших документов различного характера. Как правило, большинство рукописных Коранов снабжено многочисленными маргиналиями, чрезвычайно разнообразными по своему содержанию: исторические события, семейные хроники, записи о передаче в вакф земельных участков или доли урожая; договоры между сельскими обществами; судебные решения; записи о даче денег взаймы; о внесении залога; сообщения о природных явлениях (сильный ветер, обильный снегопад), эпидемиях (чума, холера), и много другое.</w:t>
      </w:r>
    </w:p>
    <w:p w14:paraId="4ED3744C" w14:textId="77777777" w:rsidR="009D1CCB" w:rsidRPr="00080605" w:rsidRDefault="009D1CCB" w:rsidP="00AC2EB1">
      <w:pPr>
        <w:pStyle w:val="aa"/>
        <w:spacing w:line="290" w:lineRule="exact"/>
      </w:pPr>
      <w:r w:rsidRPr="00080605">
        <w:t>Среди находок предыдущих лет весьма важными считаются записанные на полях 18 страниц рукописного Корана XVI в. из с. Тпиг Агульского района РД разные частные соглашения, судебные решения и вакуфные сделки. Некоторые записи представляют собой полноценные юридические документы, подтвержденные подписями и клятвами свидетелей.</w:t>
      </w:r>
    </w:p>
    <w:p w14:paraId="21216ABE" w14:textId="77777777" w:rsidR="009D1CCB" w:rsidRPr="00080605" w:rsidRDefault="009D1CCB" w:rsidP="00AC2EB1">
      <w:pPr>
        <w:pStyle w:val="aa"/>
        <w:spacing w:line="290" w:lineRule="exact"/>
      </w:pPr>
      <w:r w:rsidRPr="00080605">
        <w:t>В числе последних открытий ― рукописный Коран (полный экземпляр) из коллекции Усман-хаджи Гитиномагомедова (с.</w:t>
      </w:r>
      <w:r w:rsidR="00200D66">
        <w:t> </w:t>
      </w:r>
      <w:r w:rsidRPr="00080605">
        <w:t xml:space="preserve">Ругельда), переписанный во 2 половине XIX в. в Дагестане почерком </w:t>
      </w:r>
      <w:r w:rsidRPr="002868C9">
        <w:rPr>
          <w:i/>
        </w:rPr>
        <w:t>насх</w:t>
      </w:r>
      <w:r w:rsidRPr="00080605">
        <w:t>. Многочисленные маргиналии на арабском и аварском языках свидетельствуют об особой важности священной книги в жизни его владельца ― здесь записывались даты рождения детей и их имена. Присутствуют также записи сделок, связанные с продажей и приобретением имущества.</w:t>
      </w:r>
    </w:p>
    <w:p w14:paraId="1A08BA6A" w14:textId="77777777" w:rsidR="009D1CCB" w:rsidRPr="00080605" w:rsidRDefault="009D1CCB" w:rsidP="00AC2EB1">
      <w:pPr>
        <w:pStyle w:val="aa"/>
        <w:spacing w:line="290" w:lineRule="exact"/>
      </w:pPr>
      <w:r w:rsidRPr="00080605">
        <w:t xml:space="preserve">В другом полном экземпляре рукописного Корана середины </w:t>
      </w:r>
      <w:r w:rsidR="002868C9">
        <w:t xml:space="preserve">ХIХ века </w:t>
      </w:r>
      <w:r w:rsidR="002868C9" w:rsidRPr="00080605">
        <w:t xml:space="preserve">из этой же коллекции </w:t>
      </w:r>
      <w:r w:rsidR="002868C9">
        <w:t>(точная дата переписки</w:t>
      </w:r>
      <w:r w:rsidR="002868C9" w:rsidRPr="002868C9">
        <w:t xml:space="preserve"> ―</w:t>
      </w:r>
      <w:r w:rsidRPr="00080605">
        <w:t xml:space="preserve"> мухаррам 1267</w:t>
      </w:r>
      <w:r w:rsidR="002868C9" w:rsidRPr="002868C9">
        <w:t xml:space="preserve"> </w:t>
      </w:r>
      <w:r w:rsidRPr="00080605">
        <w:t>/ ноябрь 1850</w:t>
      </w:r>
      <w:r w:rsidR="002868C9">
        <w:rPr>
          <w:lang w:val="en-US"/>
        </w:rPr>
        <w:t> </w:t>
      </w:r>
      <w:r w:rsidRPr="00080605">
        <w:t xml:space="preserve">г.) также имеются многочисленные записи о рождении детей, покупке скота, передаче книг в </w:t>
      </w:r>
      <w:r w:rsidRPr="00200D66">
        <w:rPr>
          <w:i/>
        </w:rPr>
        <w:t>вакф</w:t>
      </w:r>
      <w:r w:rsidRPr="00080605">
        <w:t xml:space="preserve"> для мечети.</w:t>
      </w:r>
    </w:p>
    <w:p w14:paraId="5BE4419C" w14:textId="77777777" w:rsidR="00804B29" w:rsidRDefault="009D1CCB" w:rsidP="00FB4A53">
      <w:pPr>
        <w:pStyle w:val="afa"/>
      </w:pPr>
      <w:r w:rsidRPr="00080605">
        <w:t>Osmanova M</w:t>
      </w:r>
      <w:r w:rsidR="006D2F73">
        <w:t>ilena</w:t>
      </w:r>
      <w:r w:rsidRPr="00080605">
        <w:t xml:space="preserve"> N.</w:t>
      </w:r>
    </w:p>
    <w:p w14:paraId="5EB5D3FD" w14:textId="77777777" w:rsidR="009D1CCB" w:rsidRPr="00080605" w:rsidRDefault="009D1CCB" w:rsidP="00804B29">
      <w:pPr>
        <w:pStyle w:val="aff"/>
      </w:pPr>
      <w:r w:rsidRPr="00080605">
        <w:t>(</w:t>
      </w:r>
      <w:r w:rsidR="00B90097">
        <w:t xml:space="preserve">Institute of History, Archeology and Ethnography, </w:t>
      </w:r>
      <w:r w:rsidR="00B90097">
        <w:br/>
      </w:r>
      <w:r w:rsidR="00200D66">
        <w:t>Dagestan</w:t>
      </w:r>
      <w:r w:rsidR="00804B29">
        <w:t xml:space="preserve"> Federal Research Centre,</w:t>
      </w:r>
      <w:r w:rsidR="00804B29" w:rsidRPr="00080605">
        <w:t xml:space="preserve"> </w:t>
      </w:r>
      <w:r w:rsidRPr="00080605">
        <w:t>Makhachkala)</w:t>
      </w:r>
    </w:p>
    <w:p w14:paraId="00927458" w14:textId="77777777" w:rsidR="009D1CCB" w:rsidRPr="00AE2DFB" w:rsidRDefault="003C6180" w:rsidP="00350A0A">
      <w:pPr>
        <w:pStyle w:val="4"/>
        <w:rPr>
          <w:lang w:val="en-US"/>
        </w:rPr>
      </w:pPr>
      <w:r w:rsidRPr="007D119C">
        <w:rPr>
          <w:lang w:val="en-US"/>
        </w:rPr>
        <w:t>Study of margin</w:t>
      </w:r>
      <w:r>
        <w:rPr>
          <w:lang w:val="en-US"/>
        </w:rPr>
        <w:t>alia</w:t>
      </w:r>
      <w:r w:rsidRPr="007D119C">
        <w:rPr>
          <w:lang w:val="en-US"/>
        </w:rPr>
        <w:t xml:space="preserve"> </w:t>
      </w:r>
      <w:r>
        <w:rPr>
          <w:lang w:val="en-US"/>
        </w:rPr>
        <w:t>in</w:t>
      </w:r>
      <w:r w:rsidRPr="007D119C">
        <w:rPr>
          <w:lang w:val="en-US"/>
        </w:rPr>
        <w:t xml:space="preserve"> </w:t>
      </w:r>
      <w:r w:rsidR="002868C9">
        <w:rPr>
          <w:lang w:val="en-US"/>
        </w:rPr>
        <w:t>Kor</w:t>
      </w:r>
      <w:r w:rsidRPr="007D119C">
        <w:rPr>
          <w:lang w:val="en-US"/>
        </w:rPr>
        <w:t>an</w:t>
      </w:r>
      <w:r>
        <w:rPr>
          <w:lang w:val="en-US"/>
        </w:rPr>
        <w:t xml:space="preserve"> manuscripts</w:t>
      </w:r>
      <w:r w:rsidRPr="007D119C">
        <w:rPr>
          <w:lang w:val="en-US"/>
        </w:rPr>
        <w:t xml:space="preserve"> </w:t>
      </w:r>
      <w:r>
        <w:rPr>
          <w:lang w:val="en-US"/>
        </w:rPr>
        <w:br/>
      </w:r>
      <w:r w:rsidRPr="007D119C">
        <w:rPr>
          <w:lang w:val="en-US"/>
        </w:rPr>
        <w:t>(</w:t>
      </w:r>
      <w:r>
        <w:rPr>
          <w:lang w:val="en-US"/>
        </w:rPr>
        <w:t>aft</w:t>
      </w:r>
      <w:r w:rsidRPr="007D119C">
        <w:rPr>
          <w:lang w:val="en-US"/>
        </w:rPr>
        <w:t xml:space="preserve">er the materials of some private book collections </w:t>
      </w:r>
      <w:r>
        <w:rPr>
          <w:lang w:val="en-US"/>
        </w:rPr>
        <w:br/>
      </w:r>
      <w:r w:rsidRPr="007D119C">
        <w:rPr>
          <w:lang w:val="en-US"/>
        </w:rPr>
        <w:t xml:space="preserve">in </w:t>
      </w:r>
      <w:r w:rsidR="00200D66">
        <w:rPr>
          <w:lang w:val="en-US"/>
        </w:rPr>
        <w:t>Dagestan</w:t>
      </w:r>
      <w:r w:rsidRPr="007D119C">
        <w:rPr>
          <w:lang w:val="en-US"/>
        </w:rPr>
        <w:t>)</w:t>
      </w:r>
      <w:r w:rsidR="00200D66" w:rsidRPr="00A1125D">
        <w:rPr>
          <w:rStyle w:val="a6"/>
          <w:b w:val="0"/>
          <w:bCs/>
          <w:lang w:val="en-US"/>
        </w:rPr>
        <w:footnoteReference w:id="6"/>
      </w:r>
    </w:p>
    <w:p w14:paraId="0D8608DF" w14:textId="77777777" w:rsidR="009D1CCB" w:rsidRPr="00080605" w:rsidRDefault="009D1CCB" w:rsidP="009D1CCB">
      <w:pPr>
        <w:pStyle w:val="aa"/>
        <w:rPr>
          <w:lang w:val="en-US"/>
        </w:rPr>
      </w:pPr>
      <w:r w:rsidRPr="00080605">
        <w:rPr>
          <w:bCs/>
          <w:i/>
          <w:iCs/>
          <w:lang w:val="en-US"/>
        </w:rPr>
        <w:t>Keywords:</w:t>
      </w:r>
      <w:r w:rsidRPr="00080605">
        <w:rPr>
          <w:lang w:val="en-US"/>
        </w:rPr>
        <w:t xml:space="preserve"> </w:t>
      </w:r>
      <w:r w:rsidR="00200D66" w:rsidRPr="00A1125D">
        <w:rPr>
          <w:lang w:val="en-US"/>
        </w:rPr>
        <w:t>handwritten</w:t>
      </w:r>
      <w:r w:rsidR="00200D66">
        <w:rPr>
          <w:lang w:val="en-US"/>
        </w:rPr>
        <w:t xml:space="preserve"> </w:t>
      </w:r>
      <w:r w:rsidR="00200D66" w:rsidRPr="00A1125D">
        <w:rPr>
          <w:lang w:val="en-US"/>
        </w:rPr>
        <w:t>tradition</w:t>
      </w:r>
      <w:r w:rsidR="00200D66">
        <w:rPr>
          <w:lang w:val="en-US"/>
        </w:rPr>
        <w:t xml:space="preserve"> </w:t>
      </w:r>
      <w:r w:rsidR="00200D66" w:rsidRPr="00A1125D">
        <w:rPr>
          <w:lang w:val="en-US"/>
        </w:rPr>
        <w:t>of</w:t>
      </w:r>
      <w:r w:rsidR="00200D66">
        <w:rPr>
          <w:lang w:val="en-US"/>
        </w:rPr>
        <w:t xml:space="preserve"> </w:t>
      </w:r>
      <w:r w:rsidR="00200D66" w:rsidRPr="00A1125D">
        <w:rPr>
          <w:lang w:val="en-US"/>
        </w:rPr>
        <w:t>Muslims,</w:t>
      </w:r>
      <w:r w:rsidR="00200D66">
        <w:rPr>
          <w:lang w:val="en-US"/>
        </w:rPr>
        <w:t xml:space="preserve"> </w:t>
      </w:r>
      <w:r w:rsidR="00200D66" w:rsidRPr="00A1125D">
        <w:rPr>
          <w:lang w:val="en-US"/>
        </w:rPr>
        <w:t>book</w:t>
      </w:r>
      <w:r w:rsidR="00200D66">
        <w:rPr>
          <w:lang w:val="en-US"/>
        </w:rPr>
        <w:t xml:space="preserve"> </w:t>
      </w:r>
      <w:r w:rsidR="00200D66" w:rsidRPr="00A1125D">
        <w:rPr>
          <w:lang w:val="en-US"/>
        </w:rPr>
        <w:t>collection,</w:t>
      </w:r>
      <w:r w:rsidR="00200D66">
        <w:rPr>
          <w:lang w:val="en-US"/>
        </w:rPr>
        <w:t xml:space="preserve"> </w:t>
      </w:r>
      <w:r w:rsidR="00200D66" w:rsidRPr="00A1125D">
        <w:rPr>
          <w:lang w:val="en-US"/>
        </w:rPr>
        <w:t>Arabic</w:t>
      </w:r>
      <w:r w:rsidR="00200D66">
        <w:rPr>
          <w:lang w:val="en-US"/>
        </w:rPr>
        <w:t xml:space="preserve"> </w:t>
      </w:r>
      <w:r w:rsidR="00200D66" w:rsidRPr="00A1125D">
        <w:rPr>
          <w:lang w:val="en-US"/>
        </w:rPr>
        <w:t>language,</w:t>
      </w:r>
      <w:r w:rsidR="00200D66">
        <w:rPr>
          <w:lang w:val="en-US"/>
        </w:rPr>
        <w:t xml:space="preserve"> </w:t>
      </w:r>
      <w:r w:rsidR="00200D66" w:rsidRPr="00A1125D">
        <w:rPr>
          <w:lang w:val="en-US"/>
        </w:rPr>
        <w:t>Koran,</w:t>
      </w:r>
      <w:r w:rsidR="00200D66">
        <w:rPr>
          <w:lang w:val="en-US"/>
        </w:rPr>
        <w:t xml:space="preserve"> </w:t>
      </w:r>
      <w:r w:rsidR="00200D66" w:rsidRPr="00A1125D">
        <w:rPr>
          <w:lang w:val="en-US"/>
        </w:rPr>
        <w:t>marginalia,</w:t>
      </w:r>
      <w:r w:rsidR="00200D66">
        <w:rPr>
          <w:lang w:val="en-US"/>
        </w:rPr>
        <w:t xml:space="preserve"> </w:t>
      </w:r>
      <w:r w:rsidR="00200D66" w:rsidRPr="00A1125D">
        <w:rPr>
          <w:lang w:val="en-US"/>
        </w:rPr>
        <w:t>archaeographic</w:t>
      </w:r>
      <w:r w:rsidR="00200D66">
        <w:rPr>
          <w:lang w:val="en-US"/>
        </w:rPr>
        <w:t xml:space="preserve"> </w:t>
      </w:r>
      <w:r w:rsidR="00200D66" w:rsidRPr="00A1125D">
        <w:rPr>
          <w:lang w:val="en-US"/>
        </w:rPr>
        <w:t>research</w:t>
      </w:r>
    </w:p>
    <w:p w14:paraId="6A0F0FA1" w14:textId="77777777" w:rsidR="009D1CCB" w:rsidRPr="00080605" w:rsidRDefault="002868C9" w:rsidP="009D1CCB">
      <w:pPr>
        <w:pStyle w:val="aa"/>
        <w:rPr>
          <w:lang w:val="en-US"/>
        </w:rPr>
      </w:pPr>
      <w:r w:rsidRPr="00A1125D">
        <w:rPr>
          <w:lang w:val="en-US"/>
        </w:rPr>
        <w:t>One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features</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Arabic-language</w:t>
      </w:r>
      <w:r>
        <w:rPr>
          <w:lang w:val="en-US"/>
        </w:rPr>
        <w:t xml:space="preserve"> </w:t>
      </w:r>
      <w:r w:rsidRPr="00A1125D">
        <w:rPr>
          <w:lang w:val="en-US"/>
        </w:rPr>
        <w:t>manuscript</w:t>
      </w:r>
      <w:r>
        <w:rPr>
          <w:lang w:val="en-US"/>
        </w:rPr>
        <w:t xml:space="preserve"> </w:t>
      </w:r>
      <w:r w:rsidRPr="00A1125D">
        <w:rPr>
          <w:lang w:val="en-US"/>
        </w:rPr>
        <w:t>tradition</w:t>
      </w:r>
      <w:r>
        <w:rPr>
          <w:lang w:val="en-US"/>
        </w:rPr>
        <w:t xml:space="preserve"> </w:t>
      </w:r>
      <w:r w:rsidRPr="00A1125D">
        <w:rPr>
          <w:lang w:val="en-US"/>
        </w:rPr>
        <w:t>in</w:t>
      </w:r>
      <w:r>
        <w:rPr>
          <w:lang w:val="en-US"/>
        </w:rPr>
        <w:t xml:space="preserve"> </w:t>
      </w:r>
      <w:r w:rsidRPr="00A1125D">
        <w:rPr>
          <w:lang w:val="en-US"/>
        </w:rPr>
        <w:t>Dagestan</w:t>
      </w:r>
      <w:r>
        <w:rPr>
          <w:lang w:val="en-US"/>
        </w:rPr>
        <w:t xml:space="preserve"> </w:t>
      </w:r>
      <w:r w:rsidRPr="00A1125D">
        <w:rPr>
          <w:lang w:val="en-US"/>
        </w:rPr>
        <w:t>is</w:t>
      </w:r>
      <w:r>
        <w:rPr>
          <w:lang w:val="en-US"/>
        </w:rPr>
        <w:t xml:space="preserve"> </w:t>
      </w:r>
      <w:r w:rsidRPr="00A1125D">
        <w:rPr>
          <w:lang w:val="en-US"/>
        </w:rPr>
        <w:t>the</w:t>
      </w:r>
      <w:r>
        <w:rPr>
          <w:lang w:val="en-US"/>
        </w:rPr>
        <w:t xml:space="preserve"> </w:t>
      </w:r>
      <w:r w:rsidRPr="00A1125D">
        <w:rPr>
          <w:lang w:val="en-US"/>
        </w:rPr>
        <w:t>presence</w:t>
      </w:r>
      <w:r>
        <w:rPr>
          <w:lang w:val="en-US"/>
        </w:rPr>
        <w:t xml:space="preserve"> </w:t>
      </w:r>
      <w:r w:rsidRPr="00A1125D">
        <w:rPr>
          <w:lang w:val="en-US"/>
        </w:rPr>
        <w:t>of</w:t>
      </w:r>
      <w:r>
        <w:rPr>
          <w:lang w:val="en-US"/>
        </w:rPr>
        <w:t xml:space="preserve"> </w:t>
      </w:r>
      <w:r w:rsidRPr="00A1125D">
        <w:rPr>
          <w:lang w:val="en-US"/>
        </w:rPr>
        <w:t>numerous</w:t>
      </w:r>
      <w:r>
        <w:rPr>
          <w:lang w:val="en-US"/>
        </w:rPr>
        <w:t xml:space="preserve"> </w:t>
      </w:r>
      <w:r w:rsidRPr="00A1125D">
        <w:rPr>
          <w:lang w:val="en-US"/>
        </w:rPr>
        <w:t>marginals</w:t>
      </w:r>
      <w:r>
        <w:rPr>
          <w:lang w:val="en-US"/>
        </w:rPr>
        <w:t xml:space="preserve"> ― </w:t>
      </w:r>
      <w:r w:rsidRPr="00A1125D">
        <w:rPr>
          <w:lang w:val="en-US"/>
        </w:rPr>
        <w:t>valuable</w:t>
      </w:r>
      <w:r>
        <w:rPr>
          <w:lang w:val="en-US"/>
        </w:rPr>
        <w:t xml:space="preserve"> </w:t>
      </w:r>
      <w:r w:rsidRPr="00A1125D">
        <w:rPr>
          <w:lang w:val="en-US"/>
        </w:rPr>
        <w:t>sources</w:t>
      </w:r>
      <w:r>
        <w:rPr>
          <w:lang w:val="en-US"/>
        </w:rPr>
        <w:t xml:space="preserve"> </w:t>
      </w:r>
      <w:r w:rsidRPr="00A1125D">
        <w:rPr>
          <w:lang w:val="en-US"/>
        </w:rPr>
        <w:t>on</w:t>
      </w:r>
      <w:r>
        <w:rPr>
          <w:lang w:val="en-US"/>
        </w:rPr>
        <w:t xml:space="preserve"> </w:t>
      </w:r>
      <w:r w:rsidRPr="00A1125D">
        <w:rPr>
          <w:lang w:val="en-US"/>
        </w:rPr>
        <w:t>the</w:t>
      </w:r>
      <w:r>
        <w:rPr>
          <w:lang w:val="en-US"/>
        </w:rPr>
        <w:t xml:space="preserve"> </w:t>
      </w:r>
      <w:r w:rsidRPr="00A1125D">
        <w:rPr>
          <w:lang w:val="en-US"/>
        </w:rPr>
        <w:t>history</w:t>
      </w:r>
      <w:r>
        <w:rPr>
          <w:lang w:val="en-US"/>
        </w:rPr>
        <w:t xml:space="preserve"> </w:t>
      </w:r>
      <w:r w:rsidRPr="00A1125D">
        <w:rPr>
          <w:lang w:val="en-US"/>
        </w:rPr>
        <w:t>and</w:t>
      </w:r>
      <w:r>
        <w:rPr>
          <w:lang w:val="en-US"/>
        </w:rPr>
        <w:t xml:space="preserve"> </w:t>
      </w:r>
      <w:r w:rsidRPr="00A1125D">
        <w:rPr>
          <w:lang w:val="en-US"/>
        </w:rPr>
        <w:t>culture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region.</w:t>
      </w:r>
      <w:r>
        <w:rPr>
          <w:lang w:val="en-US"/>
        </w:rPr>
        <w:t xml:space="preserve"> </w:t>
      </w:r>
      <w:r w:rsidRPr="00A1125D">
        <w:rPr>
          <w:lang w:val="en-US"/>
        </w:rPr>
        <w:t>A</w:t>
      </w:r>
      <w:r>
        <w:rPr>
          <w:lang w:val="en-US"/>
        </w:rPr>
        <w:t xml:space="preserve"> </w:t>
      </w:r>
      <w:r w:rsidRPr="00A1125D">
        <w:rPr>
          <w:lang w:val="en-US"/>
        </w:rPr>
        <w:t>significant</w:t>
      </w:r>
      <w:r>
        <w:rPr>
          <w:lang w:val="en-US"/>
        </w:rPr>
        <w:t xml:space="preserve"> </w:t>
      </w:r>
      <w:r w:rsidRPr="00A1125D">
        <w:rPr>
          <w:lang w:val="en-US"/>
        </w:rPr>
        <w:t>part</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most</w:t>
      </w:r>
      <w:r>
        <w:rPr>
          <w:lang w:val="en-US"/>
        </w:rPr>
        <w:t xml:space="preserve"> </w:t>
      </w:r>
      <w:r w:rsidRPr="00A1125D">
        <w:rPr>
          <w:lang w:val="en-US"/>
        </w:rPr>
        <w:t>important</w:t>
      </w:r>
      <w:r>
        <w:rPr>
          <w:lang w:val="en-US"/>
        </w:rPr>
        <w:t xml:space="preserve"> </w:t>
      </w:r>
      <w:r w:rsidRPr="00A1125D">
        <w:rPr>
          <w:lang w:val="en-US"/>
        </w:rPr>
        <w:t>extra-textual</w:t>
      </w:r>
      <w:r>
        <w:rPr>
          <w:lang w:val="en-US"/>
        </w:rPr>
        <w:t xml:space="preserve"> </w:t>
      </w:r>
      <w:r w:rsidRPr="00A1125D">
        <w:rPr>
          <w:lang w:val="en-US"/>
        </w:rPr>
        <w:t>records</w:t>
      </w:r>
      <w:r>
        <w:rPr>
          <w:lang w:val="en-US"/>
        </w:rPr>
        <w:t xml:space="preserve"> </w:t>
      </w:r>
      <w:r w:rsidRPr="00A1125D">
        <w:rPr>
          <w:lang w:val="en-US"/>
        </w:rPr>
        <w:t>has</w:t>
      </w:r>
      <w:r>
        <w:rPr>
          <w:lang w:val="en-US"/>
        </w:rPr>
        <w:t xml:space="preserve"> </w:t>
      </w:r>
      <w:r w:rsidRPr="00A1125D">
        <w:rPr>
          <w:lang w:val="en-US"/>
        </w:rPr>
        <w:t>been</w:t>
      </w:r>
      <w:r>
        <w:rPr>
          <w:lang w:val="en-US"/>
        </w:rPr>
        <w:t xml:space="preserve"> </w:t>
      </w:r>
      <w:r w:rsidRPr="00A1125D">
        <w:rPr>
          <w:lang w:val="en-US"/>
        </w:rPr>
        <w:t>found</w:t>
      </w:r>
      <w:r>
        <w:rPr>
          <w:lang w:val="en-US"/>
        </w:rPr>
        <w:t xml:space="preserve"> </w:t>
      </w:r>
      <w:r w:rsidRPr="00A1125D">
        <w:rPr>
          <w:lang w:val="en-US"/>
        </w:rPr>
        <w:t>in</w:t>
      </w:r>
      <w:r>
        <w:rPr>
          <w:lang w:val="en-US"/>
        </w:rPr>
        <w:t xml:space="preserve"> </w:t>
      </w:r>
      <w:r w:rsidRPr="00A1125D">
        <w:rPr>
          <w:lang w:val="en-US"/>
        </w:rPr>
        <w:t>the</w:t>
      </w:r>
      <w:r>
        <w:rPr>
          <w:lang w:val="en-US"/>
        </w:rPr>
        <w:t xml:space="preserve"> </w:t>
      </w:r>
      <w:r w:rsidRPr="00A1125D">
        <w:rPr>
          <w:lang w:val="en-US"/>
        </w:rPr>
        <w:t>margins</w:t>
      </w:r>
      <w:r>
        <w:rPr>
          <w:lang w:val="en-US"/>
        </w:rPr>
        <w:t xml:space="preserve"> </w:t>
      </w:r>
      <w:r w:rsidRPr="00A1125D">
        <w:rPr>
          <w:lang w:val="en-US"/>
        </w:rPr>
        <w:t>of</w:t>
      </w:r>
      <w:r>
        <w:rPr>
          <w:lang w:val="en-US"/>
        </w:rPr>
        <w:t xml:space="preserve"> </w:t>
      </w:r>
      <w:r w:rsidRPr="00A1125D">
        <w:rPr>
          <w:lang w:val="en-US"/>
        </w:rPr>
        <w:t>handwritten</w:t>
      </w:r>
      <w:r>
        <w:rPr>
          <w:lang w:val="en-US"/>
        </w:rPr>
        <w:t xml:space="preserve"> </w:t>
      </w:r>
      <w:r w:rsidRPr="00A1125D">
        <w:rPr>
          <w:lang w:val="en-US"/>
        </w:rPr>
        <w:t>Korans</w:t>
      </w:r>
      <w:r>
        <w:rPr>
          <w:lang w:val="en-US"/>
        </w:rPr>
        <w:t xml:space="preserve"> </w:t>
      </w:r>
      <w:r w:rsidRPr="00A1125D">
        <w:rPr>
          <w:lang w:val="en-US"/>
        </w:rPr>
        <w:t>dating</w:t>
      </w:r>
      <w:r>
        <w:rPr>
          <w:lang w:val="en-US"/>
        </w:rPr>
        <w:t xml:space="preserve"> </w:t>
      </w:r>
      <w:r w:rsidRPr="00A1125D">
        <w:rPr>
          <w:lang w:val="en-US"/>
        </w:rPr>
        <w:t>from</w:t>
      </w:r>
      <w:r>
        <w:rPr>
          <w:lang w:val="en-US"/>
        </w:rPr>
        <w:t xml:space="preserve"> </w:t>
      </w:r>
      <w:r w:rsidRPr="00A1125D">
        <w:rPr>
          <w:lang w:val="en-US"/>
        </w:rPr>
        <w:t>the</w:t>
      </w:r>
      <w:r>
        <w:rPr>
          <w:lang w:val="en-US"/>
        </w:rPr>
        <w:t xml:space="preserve"> </w:t>
      </w:r>
      <w:r w:rsidRPr="00A1125D">
        <w:rPr>
          <w:lang w:val="en-US"/>
        </w:rPr>
        <w:t>15</w:t>
      </w:r>
      <w:r w:rsidRPr="00636622">
        <w:rPr>
          <w:vertAlign w:val="superscript"/>
          <w:lang w:val="en-US"/>
        </w:rPr>
        <w:t>th</w:t>
      </w:r>
      <w:r>
        <w:rPr>
          <w:lang w:val="en-US"/>
        </w:rPr>
        <w:t>–</w:t>
      </w:r>
      <w:r w:rsidRPr="00A1125D">
        <w:rPr>
          <w:lang w:val="en-US"/>
        </w:rPr>
        <w:t>20</w:t>
      </w:r>
      <w:r w:rsidRPr="00636622">
        <w:rPr>
          <w:vertAlign w:val="superscript"/>
          <w:lang w:val="en-US"/>
        </w:rPr>
        <w:t>th</w:t>
      </w:r>
      <w:r w:rsidRPr="00636622">
        <w:rPr>
          <w:lang w:val="en-US"/>
        </w:rPr>
        <w:t xml:space="preserve"> </w:t>
      </w:r>
      <w:r w:rsidRPr="00A1125D">
        <w:rPr>
          <w:lang w:val="en-US"/>
        </w:rPr>
        <w:t>centuries.</w:t>
      </w:r>
      <w:r>
        <w:rPr>
          <w:lang w:val="en-US"/>
        </w:rPr>
        <w:t xml:space="preserve"> </w:t>
      </w:r>
      <w:r w:rsidRPr="00A1125D">
        <w:rPr>
          <w:lang w:val="en-US"/>
        </w:rPr>
        <w:t>As</w:t>
      </w:r>
      <w:r>
        <w:rPr>
          <w:lang w:val="en-US"/>
        </w:rPr>
        <w:t xml:space="preserve"> </w:t>
      </w:r>
      <w:r w:rsidRPr="00A1125D">
        <w:rPr>
          <w:lang w:val="en-US"/>
        </w:rPr>
        <w:t>a</w:t>
      </w:r>
      <w:r>
        <w:rPr>
          <w:lang w:val="en-US"/>
        </w:rPr>
        <w:t xml:space="preserve"> </w:t>
      </w:r>
      <w:r w:rsidRPr="00A1125D">
        <w:rPr>
          <w:lang w:val="en-US"/>
        </w:rPr>
        <w:t>rule,</w:t>
      </w:r>
      <w:r>
        <w:rPr>
          <w:lang w:val="en-US"/>
        </w:rPr>
        <w:t xml:space="preserve"> </w:t>
      </w:r>
      <w:r w:rsidRPr="00A1125D">
        <w:rPr>
          <w:lang w:val="en-US"/>
        </w:rPr>
        <w:t>records</w:t>
      </w:r>
      <w:r>
        <w:rPr>
          <w:lang w:val="en-US"/>
        </w:rPr>
        <w:t xml:space="preserve"> </w:t>
      </w:r>
      <w:r w:rsidRPr="00A1125D">
        <w:rPr>
          <w:lang w:val="en-US"/>
        </w:rPr>
        <w:t>were</w:t>
      </w:r>
      <w:r>
        <w:rPr>
          <w:lang w:val="en-US"/>
        </w:rPr>
        <w:t xml:space="preserve"> </w:t>
      </w:r>
      <w:r w:rsidRPr="00A1125D">
        <w:rPr>
          <w:lang w:val="en-US"/>
        </w:rPr>
        <w:t>made</w:t>
      </w:r>
      <w:r>
        <w:rPr>
          <w:lang w:val="en-US"/>
        </w:rPr>
        <w:t xml:space="preserve"> </w:t>
      </w:r>
      <w:r w:rsidRPr="00A1125D">
        <w:rPr>
          <w:lang w:val="en-US"/>
        </w:rPr>
        <w:t>in</w:t>
      </w:r>
      <w:r>
        <w:rPr>
          <w:lang w:val="en-US"/>
        </w:rPr>
        <w:t xml:space="preserve"> </w:t>
      </w:r>
      <w:r w:rsidRPr="00A1125D">
        <w:rPr>
          <w:lang w:val="en-US"/>
        </w:rPr>
        <w:t>Arabic,</w:t>
      </w:r>
      <w:r>
        <w:rPr>
          <w:lang w:val="en-US"/>
        </w:rPr>
        <w:t xml:space="preserve"> </w:t>
      </w:r>
      <w:r w:rsidRPr="00A1125D">
        <w:rPr>
          <w:lang w:val="en-US"/>
        </w:rPr>
        <w:t>and</w:t>
      </w:r>
      <w:r>
        <w:rPr>
          <w:lang w:val="en-US"/>
        </w:rPr>
        <w:t xml:space="preserve"> </w:t>
      </w:r>
      <w:r w:rsidRPr="00A1125D">
        <w:rPr>
          <w:lang w:val="en-US"/>
        </w:rPr>
        <w:t>from</w:t>
      </w:r>
      <w:r>
        <w:rPr>
          <w:lang w:val="en-US"/>
        </w:rPr>
        <w:t xml:space="preserve"> </w:t>
      </w:r>
      <w:r w:rsidRPr="00A1125D">
        <w:rPr>
          <w:lang w:val="en-US"/>
        </w:rPr>
        <w:t>about</w:t>
      </w:r>
      <w:r>
        <w:rPr>
          <w:lang w:val="en-US"/>
        </w:rPr>
        <w:t xml:space="preserve"> </w:t>
      </w:r>
      <w:r w:rsidRPr="00A1125D">
        <w:rPr>
          <w:lang w:val="en-US"/>
        </w:rPr>
        <w:t>the</w:t>
      </w:r>
      <w:r>
        <w:rPr>
          <w:lang w:val="en-US"/>
        </w:rPr>
        <w:t xml:space="preserve"> </w:t>
      </w:r>
      <w:r w:rsidRPr="00A1125D">
        <w:rPr>
          <w:lang w:val="en-US"/>
        </w:rPr>
        <w:t>18</w:t>
      </w:r>
      <w:r w:rsidRPr="00636622">
        <w:rPr>
          <w:vertAlign w:val="superscript"/>
          <w:lang w:val="en-US"/>
        </w:rPr>
        <w:t>th</w:t>
      </w:r>
      <w:r w:rsidRPr="00636622">
        <w:rPr>
          <w:lang w:val="en-US"/>
        </w:rPr>
        <w:t xml:space="preserve"> </w:t>
      </w:r>
      <w:r w:rsidRPr="00A1125D">
        <w:rPr>
          <w:lang w:val="en-US"/>
        </w:rPr>
        <w:t>century.</w:t>
      </w:r>
      <w:r>
        <w:rPr>
          <w:lang w:val="en-US"/>
        </w:rPr>
        <w:t xml:space="preserve"> </w:t>
      </w:r>
      <w:r w:rsidRPr="00A1125D">
        <w:rPr>
          <w:lang w:val="en-US"/>
        </w:rPr>
        <w:t>also</w:t>
      </w:r>
      <w:r>
        <w:rPr>
          <w:lang w:val="en-US"/>
        </w:rPr>
        <w:t xml:space="preserve"> </w:t>
      </w:r>
      <w:r w:rsidRPr="00A1125D">
        <w:rPr>
          <w:lang w:val="en-US"/>
        </w:rPr>
        <w:t>in</w:t>
      </w:r>
      <w:r>
        <w:rPr>
          <w:lang w:val="en-US"/>
        </w:rPr>
        <w:t xml:space="preserve"> </w:t>
      </w:r>
      <w:r w:rsidRPr="00A1125D">
        <w:rPr>
          <w:lang w:val="en-US"/>
        </w:rPr>
        <w:t>the</w:t>
      </w:r>
      <w:r>
        <w:rPr>
          <w:lang w:val="en-US"/>
        </w:rPr>
        <w:t xml:space="preserve"> </w:t>
      </w:r>
      <w:r w:rsidRPr="00A1125D">
        <w:rPr>
          <w:lang w:val="en-US"/>
        </w:rPr>
        <w:t>languages</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peoples</w:t>
      </w:r>
      <w:r>
        <w:rPr>
          <w:lang w:val="en-US"/>
        </w:rPr>
        <w:t xml:space="preserve"> </w:t>
      </w:r>
      <w:r w:rsidRPr="00A1125D">
        <w:rPr>
          <w:lang w:val="en-US"/>
        </w:rPr>
        <w:t>of</w:t>
      </w:r>
      <w:r>
        <w:rPr>
          <w:lang w:val="en-US"/>
        </w:rPr>
        <w:t xml:space="preserve"> </w:t>
      </w:r>
      <w:r w:rsidRPr="00A1125D">
        <w:rPr>
          <w:lang w:val="en-US"/>
        </w:rPr>
        <w:t>Dagestan</w:t>
      </w:r>
      <w:r>
        <w:rPr>
          <w:lang w:val="en-US"/>
        </w:rPr>
        <w:t xml:space="preserve"> </w:t>
      </w:r>
      <w:r w:rsidRPr="00A1125D">
        <w:rPr>
          <w:lang w:val="en-US"/>
        </w:rPr>
        <w:t>using</w:t>
      </w:r>
      <w:r>
        <w:rPr>
          <w:lang w:val="en-US"/>
        </w:rPr>
        <w:t xml:space="preserve"> </w:t>
      </w:r>
      <w:r w:rsidRPr="00A1125D">
        <w:rPr>
          <w:lang w:val="en-US"/>
        </w:rPr>
        <w:t>Arabic</w:t>
      </w:r>
      <w:r>
        <w:rPr>
          <w:lang w:val="en-US"/>
        </w:rPr>
        <w:t xml:space="preserve"> </w:t>
      </w:r>
      <w:r w:rsidRPr="00A1125D">
        <w:rPr>
          <w:lang w:val="en-US"/>
        </w:rPr>
        <w:t>script.</w:t>
      </w:r>
    </w:p>
    <w:p w14:paraId="5ED776CE" w14:textId="77777777" w:rsidR="002868C9" w:rsidRPr="00A1125D" w:rsidRDefault="002868C9" w:rsidP="002868C9">
      <w:pPr>
        <w:pStyle w:val="aa"/>
        <w:rPr>
          <w:lang w:val="en-US"/>
        </w:rPr>
      </w:pPr>
      <w:r w:rsidRPr="00A1125D">
        <w:rPr>
          <w:lang w:val="en-US"/>
        </w:rPr>
        <w:t>The</w:t>
      </w:r>
      <w:r>
        <w:rPr>
          <w:lang w:val="en-US"/>
        </w:rPr>
        <w:t xml:space="preserve"> </w:t>
      </w:r>
      <w:r w:rsidRPr="00A1125D">
        <w:rPr>
          <w:lang w:val="en-US"/>
        </w:rPr>
        <w:t>Koran,</w:t>
      </w:r>
      <w:r>
        <w:rPr>
          <w:lang w:val="en-US"/>
        </w:rPr>
        <w:t xml:space="preserve"> </w:t>
      </w:r>
      <w:r w:rsidRPr="00A1125D">
        <w:rPr>
          <w:lang w:val="en-US"/>
        </w:rPr>
        <w:t>which</w:t>
      </w:r>
      <w:r>
        <w:rPr>
          <w:lang w:val="en-US"/>
        </w:rPr>
        <w:t xml:space="preserve"> </w:t>
      </w:r>
      <w:r w:rsidRPr="00A1125D">
        <w:rPr>
          <w:lang w:val="en-US"/>
        </w:rPr>
        <w:t>is</w:t>
      </w:r>
      <w:r>
        <w:rPr>
          <w:lang w:val="en-US"/>
        </w:rPr>
        <w:t xml:space="preserve"> </w:t>
      </w:r>
      <w:r w:rsidRPr="00A1125D">
        <w:rPr>
          <w:lang w:val="en-US"/>
        </w:rPr>
        <w:t>present</w:t>
      </w:r>
      <w:r>
        <w:rPr>
          <w:lang w:val="en-US"/>
        </w:rPr>
        <w:t xml:space="preserve"> </w:t>
      </w:r>
      <w:r w:rsidRPr="00A1125D">
        <w:rPr>
          <w:lang w:val="en-US"/>
        </w:rPr>
        <w:t>in</w:t>
      </w:r>
      <w:r>
        <w:rPr>
          <w:lang w:val="en-US"/>
        </w:rPr>
        <w:t xml:space="preserve"> </w:t>
      </w:r>
      <w:r w:rsidRPr="00A1125D">
        <w:rPr>
          <w:lang w:val="en-US"/>
        </w:rPr>
        <w:t>almost</w:t>
      </w:r>
      <w:r>
        <w:rPr>
          <w:lang w:val="en-US"/>
        </w:rPr>
        <w:t xml:space="preserve"> </w:t>
      </w:r>
      <w:r w:rsidRPr="00A1125D">
        <w:rPr>
          <w:lang w:val="en-US"/>
        </w:rPr>
        <w:t>every</w:t>
      </w:r>
      <w:r>
        <w:rPr>
          <w:lang w:val="en-US"/>
        </w:rPr>
        <w:t xml:space="preserve"> </w:t>
      </w:r>
      <w:r w:rsidRPr="00A1125D">
        <w:rPr>
          <w:lang w:val="en-US"/>
        </w:rPr>
        <w:t>book</w:t>
      </w:r>
      <w:r>
        <w:rPr>
          <w:lang w:val="en-US"/>
        </w:rPr>
        <w:t xml:space="preserve"> </w:t>
      </w:r>
      <w:r w:rsidRPr="00A1125D">
        <w:rPr>
          <w:lang w:val="en-US"/>
        </w:rPr>
        <w:t>collection,</w:t>
      </w:r>
      <w:r>
        <w:rPr>
          <w:lang w:val="en-US"/>
        </w:rPr>
        <w:t xml:space="preserve"> </w:t>
      </w:r>
      <w:r w:rsidRPr="00A1125D">
        <w:rPr>
          <w:lang w:val="en-US"/>
        </w:rPr>
        <w:t>being</w:t>
      </w:r>
      <w:r>
        <w:rPr>
          <w:lang w:val="en-US"/>
        </w:rPr>
        <w:t xml:space="preserve"> </w:t>
      </w:r>
      <w:r w:rsidRPr="00A1125D">
        <w:rPr>
          <w:lang w:val="en-US"/>
        </w:rPr>
        <w:t>the</w:t>
      </w:r>
      <w:r>
        <w:rPr>
          <w:lang w:val="en-US"/>
        </w:rPr>
        <w:t xml:space="preserve"> </w:t>
      </w:r>
      <w:r w:rsidRPr="00A1125D">
        <w:rPr>
          <w:lang w:val="en-US"/>
        </w:rPr>
        <w:t>sacred</w:t>
      </w:r>
      <w:r>
        <w:rPr>
          <w:lang w:val="en-US"/>
        </w:rPr>
        <w:t xml:space="preserve"> </w:t>
      </w:r>
      <w:r w:rsidRPr="00A1125D">
        <w:rPr>
          <w:lang w:val="en-US"/>
        </w:rPr>
        <w:t>and</w:t>
      </w:r>
      <w:r>
        <w:rPr>
          <w:lang w:val="en-US"/>
        </w:rPr>
        <w:t xml:space="preserve"> </w:t>
      </w:r>
      <w:r w:rsidRPr="00A1125D">
        <w:rPr>
          <w:lang w:val="en-US"/>
        </w:rPr>
        <w:t>fundamental</w:t>
      </w:r>
      <w:r>
        <w:rPr>
          <w:lang w:val="en-US"/>
        </w:rPr>
        <w:t xml:space="preserve"> </w:t>
      </w:r>
      <w:r w:rsidRPr="00A1125D">
        <w:rPr>
          <w:lang w:val="en-US"/>
        </w:rPr>
        <w:t>book</w:t>
      </w:r>
      <w:r>
        <w:rPr>
          <w:lang w:val="en-US"/>
        </w:rPr>
        <w:t xml:space="preserve"> </w:t>
      </w:r>
      <w:r w:rsidRPr="00A1125D">
        <w:rPr>
          <w:lang w:val="en-US"/>
        </w:rPr>
        <w:t>in</w:t>
      </w:r>
      <w:r>
        <w:rPr>
          <w:lang w:val="en-US"/>
        </w:rPr>
        <w:t xml:space="preserve"> </w:t>
      </w:r>
      <w:r w:rsidRPr="00A1125D">
        <w:rPr>
          <w:lang w:val="en-US"/>
        </w:rPr>
        <w:t>the</w:t>
      </w:r>
      <w:r>
        <w:rPr>
          <w:lang w:val="en-US"/>
        </w:rPr>
        <w:t xml:space="preserve"> </w:t>
      </w:r>
      <w:r w:rsidRPr="00A1125D">
        <w:rPr>
          <w:lang w:val="en-US"/>
        </w:rPr>
        <w:t>life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Muslim</w:t>
      </w:r>
      <w:r>
        <w:rPr>
          <w:lang w:val="en-US"/>
        </w:rPr>
        <w:t xml:space="preserve"> </w:t>
      </w:r>
      <w:r w:rsidRPr="00A1125D">
        <w:rPr>
          <w:lang w:val="en-US"/>
        </w:rPr>
        <w:t>community,</w:t>
      </w:r>
      <w:r>
        <w:rPr>
          <w:lang w:val="en-US"/>
        </w:rPr>
        <w:t xml:space="preserve"> </w:t>
      </w:r>
      <w:r w:rsidRPr="00A1125D">
        <w:rPr>
          <w:lang w:val="en-US"/>
        </w:rPr>
        <w:t>often</w:t>
      </w:r>
      <w:r>
        <w:rPr>
          <w:lang w:val="en-US"/>
        </w:rPr>
        <w:t xml:space="preserve"> </w:t>
      </w:r>
      <w:r w:rsidRPr="00A1125D">
        <w:rPr>
          <w:lang w:val="en-US"/>
        </w:rPr>
        <w:t>became</w:t>
      </w:r>
      <w:r>
        <w:rPr>
          <w:lang w:val="en-US"/>
        </w:rPr>
        <w:t xml:space="preserve"> </w:t>
      </w:r>
      <w:r w:rsidRPr="00A1125D">
        <w:rPr>
          <w:lang w:val="en-US"/>
        </w:rPr>
        <w:t>a</w:t>
      </w:r>
      <w:r>
        <w:rPr>
          <w:lang w:val="en-US"/>
        </w:rPr>
        <w:t xml:space="preserve"> </w:t>
      </w:r>
      <w:r w:rsidRPr="00A1125D">
        <w:rPr>
          <w:lang w:val="en-US"/>
        </w:rPr>
        <w:t>kind</w:t>
      </w:r>
      <w:r>
        <w:rPr>
          <w:lang w:val="en-US"/>
        </w:rPr>
        <w:t xml:space="preserve"> </w:t>
      </w:r>
      <w:r w:rsidRPr="00A1125D">
        <w:rPr>
          <w:lang w:val="en-US"/>
        </w:rPr>
        <w:t>of</w:t>
      </w:r>
      <w:r>
        <w:rPr>
          <w:lang w:val="en-US"/>
        </w:rPr>
        <w:t xml:space="preserve"> </w:t>
      </w:r>
      <w:r w:rsidRPr="00A1125D">
        <w:rPr>
          <w:lang w:val="en-US"/>
        </w:rPr>
        <w:t>repository</w:t>
      </w:r>
      <w:r>
        <w:rPr>
          <w:lang w:val="en-US"/>
        </w:rPr>
        <w:t xml:space="preserve"> </w:t>
      </w:r>
      <w:r w:rsidR="00972BAA">
        <w:rPr>
          <w:lang w:val="en-US"/>
        </w:rPr>
        <w:t>for</w:t>
      </w:r>
      <w:r>
        <w:rPr>
          <w:lang w:val="en-US"/>
        </w:rPr>
        <w:t xml:space="preserve"> </w:t>
      </w:r>
      <w:r w:rsidRPr="00A1125D">
        <w:rPr>
          <w:lang w:val="en-US"/>
        </w:rPr>
        <w:t>important</w:t>
      </w:r>
      <w:r>
        <w:rPr>
          <w:lang w:val="en-US"/>
        </w:rPr>
        <w:t xml:space="preserve"> </w:t>
      </w:r>
      <w:r w:rsidRPr="00A1125D">
        <w:rPr>
          <w:lang w:val="en-US"/>
        </w:rPr>
        <w:t>documents</w:t>
      </w:r>
      <w:r>
        <w:rPr>
          <w:lang w:val="en-US"/>
        </w:rPr>
        <w:t xml:space="preserve"> </w:t>
      </w:r>
      <w:r w:rsidRPr="00A1125D">
        <w:rPr>
          <w:lang w:val="en-US"/>
        </w:rPr>
        <w:t>of</w:t>
      </w:r>
      <w:r>
        <w:rPr>
          <w:lang w:val="en-US"/>
        </w:rPr>
        <w:t xml:space="preserve"> </w:t>
      </w:r>
      <w:r w:rsidRPr="00A1125D">
        <w:rPr>
          <w:lang w:val="en-US"/>
        </w:rPr>
        <w:t>different</w:t>
      </w:r>
      <w:r>
        <w:rPr>
          <w:lang w:val="en-US"/>
        </w:rPr>
        <w:t xml:space="preserve"> </w:t>
      </w:r>
      <w:r w:rsidR="00972BAA">
        <w:rPr>
          <w:lang w:val="en-US"/>
        </w:rPr>
        <w:t>type</w:t>
      </w:r>
      <w:r>
        <w:rPr>
          <w:lang w:val="en-US"/>
        </w:rPr>
        <w:t>s</w:t>
      </w:r>
      <w:r w:rsidRPr="00A1125D">
        <w:rPr>
          <w:lang w:val="en-US"/>
        </w:rPr>
        <w:t>.</w:t>
      </w:r>
      <w:r>
        <w:rPr>
          <w:lang w:val="en-US"/>
        </w:rPr>
        <w:t xml:space="preserve"> </w:t>
      </w:r>
      <w:r w:rsidRPr="00A1125D">
        <w:rPr>
          <w:lang w:val="en-US"/>
        </w:rPr>
        <w:t>As</w:t>
      </w:r>
      <w:r>
        <w:rPr>
          <w:lang w:val="en-US"/>
        </w:rPr>
        <w:t xml:space="preserve"> </w:t>
      </w:r>
      <w:r w:rsidRPr="00A1125D">
        <w:rPr>
          <w:lang w:val="en-US"/>
        </w:rPr>
        <w:t>a</w:t>
      </w:r>
      <w:r>
        <w:rPr>
          <w:lang w:val="en-US"/>
        </w:rPr>
        <w:t xml:space="preserve"> </w:t>
      </w:r>
      <w:r w:rsidRPr="00A1125D">
        <w:rPr>
          <w:lang w:val="en-US"/>
        </w:rPr>
        <w:t>rule,</w:t>
      </w:r>
      <w:r>
        <w:rPr>
          <w:lang w:val="en-US"/>
        </w:rPr>
        <w:t xml:space="preserve"> </w:t>
      </w:r>
      <w:r w:rsidRPr="00A1125D">
        <w:rPr>
          <w:lang w:val="en-US"/>
        </w:rPr>
        <w:t>most</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handwritten</w:t>
      </w:r>
      <w:r>
        <w:rPr>
          <w:lang w:val="en-US"/>
        </w:rPr>
        <w:t xml:space="preserve"> </w:t>
      </w:r>
      <w:r w:rsidRPr="00A1125D">
        <w:rPr>
          <w:lang w:val="en-US"/>
        </w:rPr>
        <w:t>Korans</w:t>
      </w:r>
      <w:r>
        <w:rPr>
          <w:lang w:val="en-US"/>
        </w:rPr>
        <w:t xml:space="preserve"> </w:t>
      </w:r>
      <w:r w:rsidRPr="00A1125D">
        <w:rPr>
          <w:lang w:val="en-US"/>
        </w:rPr>
        <w:t>are</w:t>
      </w:r>
      <w:r>
        <w:rPr>
          <w:lang w:val="en-US"/>
        </w:rPr>
        <w:t xml:space="preserve"> </w:t>
      </w:r>
      <w:r w:rsidRPr="00A1125D">
        <w:rPr>
          <w:lang w:val="en-US"/>
        </w:rPr>
        <w:t>supplied</w:t>
      </w:r>
      <w:r>
        <w:rPr>
          <w:lang w:val="en-US"/>
        </w:rPr>
        <w:t xml:space="preserve"> </w:t>
      </w:r>
      <w:r w:rsidRPr="00A1125D">
        <w:rPr>
          <w:lang w:val="en-US"/>
        </w:rPr>
        <w:t>with</w:t>
      </w:r>
      <w:r>
        <w:rPr>
          <w:lang w:val="en-US"/>
        </w:rPr>
        <w:t xml:space="preserve"> </w:t>
      </w:r>
      <w:r w:rsidRPr="00A1125D">
        <w:rPr>
          <w:lang w:val="en-US"/>
        </w:rPr>
        <w:t>numerous</w:t>
      </w:r>
      <w:r>
        <w:rPr>
          <w:lang w:val="en-US"/>
        </w:rPr>
        <w:t xml:space="preserve"> </w:t>
      </w:r>
      <w:r w:rsidRPr="00A1125D">
        <w:rPr>
          <w:lang w:val="en-US"/>
        </w:rPr>
        <w:t>marginali</w:t>
      </w:r>
      <w:r w:rsidR="00972BAA">
        <w:rPr>
          <w:lang w:val="en-US"/>
        </w:rPr>
        <w:t>a</w:t>
      </w:r>
      <w:r w:rsidRPr="00A1125D">
        <w:rPr>
          <w:lang w:val="en-US"/>
        </w:rPr>
        <w:t>,</w:t>
      </w:r>
      <w:r>
        <w:rPr>
          <w:lang w:val="en-US"/>
        </w:rPr>
        <w:t xml:space="preserve"> </w:t>
      </w:r>
      <w:r w:rsidRPr="00A1125D">
        <w:rPr>
          <w:lang w:val="en-US"/>
        </w:rPr>
        <w:t>extremely</w:t>
      </w:r>
      <w:r>
        <w:rPr>
          <w:lang w:val="en-US"/>
        </w:rPr>
        <w:t xml:space="preserve"> </w:t>
      </w:r>
      <w:r w:rsidRPr="00A1125D">
        <w:rPr>
          <w:lang w:val="en-US"/>
        </w:rPr>
        <w:t>diverse</w:t>
      </w:r>
      <w:r>
        <w:rPr>
          <w:lang w:val="en-US"/>
        </w:rPr>
        <w:t xml:space="preserve"> </w:t>
      </w:r>
      <w:r w:rsidR="00972BAA">
        <w:rPr>
          <w:lang w:val="en-US"/>
        </w:rPr>
        <w:t>by</w:t>
      </w:r>
      <w:r>
        <w:rPr>
          <w:lang w:val="en-US"/>
        </w:rPr>
        <w:t xml:space="preserve"> </w:t>
      </w:r>
      <w:r w:rsidRPr="00A1125D">
        <w:rPr>
          <w:lang w:val="en-US"/>
        </w:rPr>
        <w:t>content:</w:t>
      </w:r>
      <w:r>
        <w:rPr>
          <w:lang w:val="en-US"/>
        </w:rPr>
        <w:t xml:space="preserve"> </w:t>
      </w:r>
      <w:r w:rsidRPr="00A1125D">
        <w:rPr>
          <w:lang w:val="en-US"/>
        </w:rPr>
        <w:t>historical</w:t>
      </w:r>
      <w:r>
        <w:rPr>
          <w:lang w:val="en-US"/>
        </w:rPr>
        <w:t xml:space="preserve"> </w:t>
      </w:r>
      <w:r w:rsidRPr="00A1125D">
        <w:rPr>
          <w:lang w:val="en-US"/>
        </w:rPr>
        <w:t>events,</w:t>
      </w:r>
      <w:r>
        <w:rPr>
          <w:lang w:val="en-US"/>
        </w:rPr>
        <w:t xml:space="preserve"> </w:t>
      </w:r>
      <w:r w:rsidRPr="00A1125D">
        <w:rPr>
          <w:lang w:val="en-US"/>
        </w:rPr>
        <w:t>family</w:t>
      </w:r>
      <w:r>
        <w:rPr>
          <w:lang w:val="en-US"/>
        </w:rPr>
        <w:t xml:space="preserve"> </w:t>
      </w:r>
      <w:r w:rsidRPr="00A1125D">
        <w:rPr>
          <w:lang w:val="en-US"/>
        </w:rPr>
        <w:t>chronicles,</w:t>
      </w:r>
      <w:r>
        <w:rPr>
          <w:lang w:val="en-US"/>
        </w:rPr>
        <w:t xml:space="preserve"> </w:t>
      </w:r>
      <w:r w:rsidRPr="00A1125D">
        <w:rPr>
          <w:lang w:val="en-US"/>
        </w:rPr>
        <w:t>records</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transfer</w:t>
      </w:r>
      <w:r>
        <w:rPr>
          <w:lang w:val="en-US"/>
        </w:rPr>
        <w:t xml:space="preserve"> </w:t>
      </w:r>
      <w:r w:rsidRPr="00A1125D">
        <w:rPr>
          <w:lang w:val="en-US"/>
        </w:rPr>
        <w:t>of</w:t>
      </w:r>
      <w:r>
        <w:rPr>
          <w:lang w:val="en-US"/>
        </w:rPr>
        <w:t xml:space="preserve"> </w:t>
      </w:r>
      <w:r w:rsidRPr="00A1125D">
        <w:rPr>
          <w:lang w:val="en-US"/>
        </w:rPr>
        <w:t>land</w:t>
      </w:r>
      <w:r>
        <w:rPr>
          <w:lang w:val="en-US"/>
        </w:rPr>
        <w:t xml:space="preserve"> </w:t>
      </w:r>
      <w:r w:rsidRPr="00A1125D">
        <w:rPr>
          <w:lang w:val="en-US"/>
        </w:rPr>
        <w:t>plots</w:t>
      </w:r>
      <w:r>
        <w:rPr>
          <w:lang w:val="en-US"/>
        </w:rPr>
        <w:t xml:space="preserve"> </w:t>
      </w:r>
      <w:r w:rsidR="00E53AAA" w:rsidRPr="00A1125D">
        <w:rPr>
          <w:lang w:val="en-US"/>
        </w:rPr>
        <w:t>or</w:t>
      </w:r>
      <w:r w:rsidR="00E53AAA">
        <w:rPr>
          <w:lang w:val="en-US"/>
        </w:rPr>
        <w:t xml:space="preserve"> </w:t>
      </w:r>
      <w:r w:rsidR="00E53AAA" w:rsidRPr="00A1125D">
        <w:rPr>
          <w:lang w:val="en-US"/>
        </w:rPr>
        <w:t>harvest share</w:t>
      </w:r>
      <w:r w:rsidR="00E53AAA">
        <w:rPr>
          <w:lang w:val="en-US"/>
        </w:rPr>
        <w:t xml:space="preserve">s </w:t>
      </w:r>
      <w:r w:rsidRPr="00A1125D">
        <w:rPr>
          <w:lang w:val="en-US"/>
        </w:rPr>
        <w:t>to</w:t>
      </w:r>
      <w:r>
        <w:rPr>
          <w:lang w:val="en-US"/>
        </w:rPr>
        <w:t xml:space="preserve"> </w:t>
      </w:r>
      <w:r w:rsidRPr="00A1125D">
        <w:rPr>
          <w:lang w:val="en-US"/>
        </w:rPr>
        <w:t>the</w:t>
      </w:r>
      <w:r>
        <w:rPr>
          <w:lang w:val="en-US"/>
        </w:rPr>
        <w:t xml:space="preserve"> </w:t>
      </w:r>
      <w:r w:rsidRPr="00972BAA">
        <w:rPr>
          <w:i/>
          <w:lang w:val="en-US"/>
        </w:rPr>
        <w:t>waqf</w:t>
      </w:r>
      <w:r w:rsidRPr="00A1125D">
        <w:rPr>
          <w:lang w:val="en-US"/>
        </w:rPr>
        <w:t>;</w:t>
      </w:r>
      <w:r>
        <w:rPr>
          <w:lang w:val="en-US"/>
        </w:rPr>
        <w:t xml:space="preserve"> </w:t>
      </w:r>
      <w:r w:rsidRPr="00A1125D">
        <w:rPr>
          <w:lang w:val="en-US"/>
        </w:rPr>
        <w:t>agreements</w:t>
      </w:r>
      <w:r>
        <w:rPr>
          <w:lang w:val="en-US"/>
        </w:rPr>
        <w:t xml:space="preserve"> </w:t>
      </w:r>
      <w:r w:rsidRPr="00A1125D">
        <w:rPr>
          <w:lang w:val="en-US"/>
        </w:rPr>
        <w:t>between</w:t>
      </w:r>
      <w:r>
        <w:rPr>
          <w:lang w:val="en-US"/>
        </w:rPr>
        <w:t xml:space="preserve"> </w:t>
      </w:r>
      <w:r w:rsidRPr="00A1125D">
        <w:rPr>
          <w:lang w:val="en-US"/>
        </w:rPr>
        <w:t>rural</w:t>
      </w:r>
      <w:r>
        <w:rPr>
          <w:lang w:val="en-US"/>
        </w:rPr>
        <w:t xml:space="preserve"> </w:t>
      </w:r>
      <w:r w:rsidRPr="00A1125D">
        <w:rPr>
          <w:lang w:val="en-US"/>
        </w:rPr>
        <w:t>communities;</w:t>
      </w:r>
      <w:r>
        <w:rPr>
          <w:lang w:val="en-US"/>
        </w:rPr>
        <w:t xml:space="preserve"> </w:t>
      </w:r>
      <w:r w:rsidRPr="00A1125D">
        <w:rPr>
          <w:lang w:val="en-US"/>
        </w:rPr>
        <w:t>court</w:t>
      </w:r>
      <w:r>
        <w:rPr>
          <w:lang w:val="en-US"/>
        </w:rPr>
        <w:t xml:space="preserve"> </w:t>
      </w:r>
      <w:r w:rsidRPr="00A1125D">
        <w:rPr>
          <w:lang w:val="en-US"/>
        </w:rPr>
        <w:t>decisions;</w:t>
      </w:r>
      <w:r>
        <w:rPr>
          <w:lang w:val="en-US"/>
        </w:rPr>
        <w:t xml:space="preserve"> </w:t>
      </w:r>
      <w:r w:rsidRPr="00A1125D">
        <w:rPr>
          <w:lang w:val="en-US"/>
        </w:rPr>
        <w:t>lending</w:t>
      </w:r>
      <w:r>
        <w:rPr>
          <w:lang w:val="en-US"/>
        </w:rPr>
        <w:t xml:space="preserve"> </w:t>
      </w:r>
      <w:r w:rsidRPr="00A1125D">
        <w:rPr>
          <w:lang w:val="en-US"/>
        </w:rPr>
        <w:t>records;</w:t>
      </w:r>
      <w:r>
        <w:rPr>
          <w:lang w:val="en-US"/>
        </w:rPr>
        <w:t xml:space="preserve"> </w:t>
      </w:r>
      <w:r w:rsidR="00972BAA">
        <w:rPr>
          <w:lang w:val="en-US"/>
        </w:rPr>
        <w:t xml:space="preserve">notes </w:t>
      </w:r>
      <w:r w:rsidRPr="00A1125D">
        <w:rPr>
          <w:lang w:val="en-US"/>
        </w:rPr>
        <w:t>on</w:t>
      </w:r>
      <w:r>
        <w:rPr>
          <w:lang w:val="en-US"/>
        </w:rPr>
        <w:t xml:space="preserve"> </w:t>
      </w:r>
      <w:r w:rsidRPr="00A1125D">
        <w:rPr>
          <w:lang w:val="en-US"/>
        </w:rPr>
        <w:t>posting</w:t>
      </w:r>
      <w:r>
        <w:rPr>
          <w:lang w:val="en-US"/>
        </w:rPr>
        <w:t xml:space="preserve"> </w:t>
      </w:r>
      <w:r w:rsidRPr="00A1125D">
        <w:rPr>
          <w:lang w:val="en-US"/>
        </w:rPr>
        <w:t>a</w:t>
      </w:r>
      <w:r>
        <w:rPr>
          <w:lang w:val="en-US"/>
        </w:rPr>
        <w:t xml:space="preserve"> </w:t>
      </w:r>
      <w:r w:rsidRPr="00A1125D">
        <w:rPr>
          <w:lang w:val="en-US"/>
        </w:rPr>
        <w:t>deposit;</w:t>
      </w:r>
      <w:r>
        <w:rPr>
          <w:lang w:val="en-US"/>
        </w:rPr>
        <w:t xml:space="preserve"> </w:t>
      </w:r>
      <w:r w:rsidRPr="00A1125D">
        <w:rPr>
          <w:lang w:val="en-US"/>
        </w:rPr>
        <w:t>messages</w:t>
      </w:r>
      <w:r>
        <w:rPr>
          <w:lang w:val="en-US"/>
        </w:rPr>
        <w:t xml:space="preserve"> </w:t>
      </w:r>
      <w:r w:rsidRPr="00A1125D">
        <w:rPr>
          <w:lang w:val="en-US"/>
        </w:rPr>
        <w:t>about</w:t>
      </w:r>
      <w:r>
        <w:rPr>
          <w:lang w:val="en-US"/>
        </w:rPr>
        <w:t xml:space="preserve"> </w:t>
      </w:r>
      <w:r w:rsidRPr="00A1125D">
        <w:rPr>
          <w:lang w:val="en-US"/>
        </w:rPr>
        <w:t>natural</w:t>
      </w:r>
      <w:r>
        <w:rPr>
          <w:lang w:val="en-US"/>
        </w:rPr>
        <w:t xml:space="preserve"> </w:t>
      </w:r>
      <w:r w:rsidRPr="00A1125D">
        <w:rPr>
          <w:lang w:val="en-US"/>
        </w:rPr>
        <w:t>phenomena</w:t>
      </w:r>
      <w:r>
        <w:rPr>
          <w:lang w:val="en-US"/>
        </w:rPr>
        <w:t xml:space="preserve"> </w:t>
      </w:r>
      <w:r w:rsidRPr="00A1125D">
        <w:rPr>
          <w:lang w:val="en-US"/>
        </w:rPr>
        <w:t>(strong</w:t>
      </w:r>
      <w:r>
        <w:rPr>
          <w:lang w:val="en-US"/>
        </w:rPr>
        <w:t xml:space="preserve"> </w:t>
      </w:r>
      <w:r w:rsidRPr="00A1125D">
        <w:rPr>
          <w:lang w:val="en-US"/>
        </w:rPr>
        <w:t>wind,</w:t>
      </w:r>
      <w:r>
        <w:rPr>
          <w:lang w:val="en-US"/>
        </w:rPr>
        <w:t xml:space="preserve"> </w:t>
      </w:r>
      <w:r w:rsidRPr="00A1125D">
        <w:rPr>
          <w:lang w:val="en-US"/>
        </w:rPr>
        <w:t>heavy</w:t>
      </w:r>
      <w:r>
        <w:rPr>
          <w:lang w:val="en-US"/>
        </w:rPr>
        <w:t xml:space="preserve"> </w:t>
      </w:r>
      <w:r w:rsidRPr="00A1125D">
        <w:rPr>
          <w:lang w:val="en-US"/>
        </w:rPr>
        <w:t>snowfall),</w:t>
      </w:r>
      <w:r>
        <w:rPr>
          <w:lang w:val="en-US"/>
        </w:rPr>
        <w:t xml:space="preserve"> </w:t>
      </w:r>
      <w:r w:rsidRPr="00A1125D">
        <w:rPr>
          <w:lang w:val="en-US"/>
        </w:rPr>
        <w:t>epidemics</w:t>
      </w:r>
      <w:r>
        <w:rPr>
          <w:lang w:val="en-US"/>
        </w:rPr>
        <w:t xml:space="preserve"> </w:t>
      </w:r>
      <w:r w:rsidRPr="00A1125D">
        <w:rPr>
          <w:lang w:val="en-US"/>
        </w:rPr>
        <w:t>(plague,</w:t>
      </w:r>
      <w:r>
        <w:rPr>
          <w:lang w:val="en-US"/>
        </w:rPr>
        <w:t xml:space="preserve"> </w:t>
      </w:r>
      <w:r w:rsidRPr="00A1125D">
        <w:rPr>
          <w:lang w:val="en-US"/>
        </w:rPr>
        <w:t>cholera),</w:t>
      </w:r>
      <w:r>
        <w:rPr>
          <w:lang w:val="en-US"/>
        </w:rPr>
        <w:t xml:space="preserve"> </w:t>
      </w:r>
      <w:r w:rsidRPr="00A1125D">
        <w:rPr>
          <w:lang w:val="en-US"/>
        </w:rPr>
        <w:t>and</w:t>
      </w:r>
      <w:r>
        <w:rPr>
          <w:lang w:val="en-US"/>
        </w:rPr>
        <w:t xml:space="preserve"> </w:t>
      </w:r>
      <w:r w:rsidRPr="00A1125D">
        <w:rPr>
          <w:lang w:val="en-US"/>
        </w:rPr>
        <w:t>m</w:t>
      </w:r>
      <w:r w:rsidR="00972BAA">
        <w:rPr>
          <w:lang w:val="en-US"/>
        </w:rPr>
        <w:t>any</w:t>
      </w:r>
      <w:r>
        <w:rPr>
          <w:lang w:val="en-US"/>
        </w:rPr>
        <w:t xml:space="preserve"> </w:t>
      </w:r>
      <w:r w:rsidRPr="00A1125D">
        <w:rPr>
          <w:lang w:val="en-US"/>
        </w:rPr>
        <w:t>more.</w:t>
      </w:r>
    </w:p>
    <w:p w14:paraId="0AF5A0CB" w14:textId="77777777" w:rsidR="002868C9" w:rsidRPr="00A1125D" w:rsidRDefault="002868C9" w:rsidP="002868C9">
      <w:pPr>
        <w:pStyle w:val="aa"/>
        <w:rPr>
          <w:lang w:val="en-US"/>
        </w:rPr>
      </w:pPr>
      <w:r w:rsidRPr="00A1125D">
        <w:rPr>
          <w:lang w:val="en-US"/>
        </w:rPr>
        <w:t>Among</w:t>
      </w:r>
      <w:r>
        <w:rPr>
          <w:lang w:val="en-US"/>
        </w:rPr>
        <w:t xml:space="preserve"> </w:t>
      </w:r>
      <w:r w:rsidRPr="00A1125D">
        <w:rPr>
          <w:lang w:val="en-US"/>
        </w:rPr>
        <w:t>the</w:t>
      </w:r>
      <w:r>
        <w:rPr>
          <w:lang w:val="en-US"/>
        </w:rPr>
        <w:t xml:space="preserve"> </w:t>
      </w:r>
      <w:r w:rsidRPr="00A1125D">
        <w:rPr>
          <w:lang w:val="en-US"/>
        </w:rPr>
        <w:t>finds</w:t>
      </w:r>
      <w:r>
        <w:rPr>
          <w:lang w:val="en-US"/>
        </w:rPr>
        <w:t xml:space="preserve"> </w:t>
      </w:r>
      <w:r w:rsidRPr="00A1125D">
        <w:rPr>
          <w:lang w:val="en-US"/>
        </w:rPr>
        <w:t>of</w:t>
      </w:r>
      <w:r>
        <w:rPr>
          <w:lang w:val="en-US"/>
        </w:rPr>
        <w:t xml:space="preserve"> </w:t>
      </w:r>
      <w:r w:rsidRPr="00A1125D">
        <w:rPr>
          <w:lang w:val="en-US"/>
        </w:rPr>
        <w:t>previous</w:t>
      </w:r>
      <w:r>
        <w:rPr>
          <w:lang w:val="en-US"/>
        </w:rPr>
        <w:t xml:space="preserve"> </w:t>
      </w:r>
      <w:r w:rsidRPr="00A1125D">
        <w:rPr>
          <w:lang w:val="en-US"/>
        </w:rPr>
        <w:t>years,</w:t>
      </w:r>
      <w:r>
        <w:rPr>
          <w:lang w:val="en-US"/>
        </w:rPr>
        <w:t xml:space="preserve"> </w:t>
      </w:r>
      <w:r w:rsidR="00972BAA">
        <w:rPr>
          <w:lang w:val="en-US"/>
        </w:rPr>
        <w:t>of considerable value</w:t>
      </w:r>
      <w:r w:rsidR="00972BAA" w:rsidRPr="00A1125D">
        <w:rPr>
          <w:lang w:val="en-US"/>
        </w:rPr>
        <w:t xml:space="preserve"> are</w:t>
      </w:r>
      <w:r w:rsidR="00972BAA">
        <w:rPr>
          <w:lang w:val="en-US"/>
        </w:rPr>
        <w:t xml:space="preserve"> the </w:t>
      </w:r>
      <w:r w:rsidRPr="00A1125D">
        <w:rPr>
          <w:lang w:val="en-US"/>
        </w:rPr>
        <w:t>18</w:t>
      </w:r>
      <w:r>
        <w:rPr>
          <w:lang w:val="en-US"/>
        </w:rPr>
        <w:t xml:space="preserve"> </w:t>
      </w:r>
      <w:r w:rsidRPr="00A1125D">
        <w:rPr>
          <w:lang w:val="en-US"/>
        </w:rPr>
        <w:t>pages</w:t>
      </w:r>
      <w:r>
        <w:rPr>
          <w:lang w:val="en-US"/>
        </w:rPr>
        <w:t xml:space="preserve"> </w:t>
      </w:r>
      <w:r w:rsidRPr="00A1125D">
        <w:rPr>
          <w:lang w:val="en-US"/>
        </w:rPr>
        <w:t>f</w:t>
      </w:r>
      <w:r w:rsidR="00972BAA">
        <w:rPr>
          <w:lang w:val="en-US"/>
        </w:rPr>
        <w:t>rom</w:t>
      </w:r>
      <w:r>
        <w:rPr>
          <w:lang w:val="en-US"/>
        </w:rPr>
        <w:t xml:space="preserve"> </w:t>
      </w:r>
      <w:r w:rsidR="00972BAA">
        <w:rPr>
          <w:lang w:val="en-US"/>
        </w:rPr>
        <w:t xml:space="preserve">a </w:t>
      </w:r>
      <w:r w:rsidRPr="00A1125D">
        <w:rPr>
          <w:lang w:val="en-US"/>
        </w:rPr>
        <w:t>handwritten</w:t>
      </w:r>
      <w:r>
        <w:rPr>
          <w:lang w:val="en-US"/>
        </w:rPr>
        <w:t xml:space="preserve"> </w:t>
      </w:r>
      <w:r w:rsidRPr="00A1125D">
        <w:rPr>
          <w:lang w:val="en-US"/>
        </w:rPr>
        <w:t>Koran</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16</w:t>
      </w:r>
      <w:r w:rsidRPr="002868C9">
        <w:rPr>
          <w:vertAlign w:val="superscript"/>
          <w:lang w:val="en-US"/>
        </w:rPr>
        <w:t>th</w:t>
      </w:r>
      <w:r w:rsidRPr="002868C9">
        <w:rPr>
          <w:lang w:val="en-US"/>
        </w:rPr>
        <w:t xml:space="preserve"> </w:t>
      </w:r>
      <w:r w:rsidRPr="00A1125D">
        <w:rPr>
          <w:lang w:val="en-US"/>
        </w:rPr>
        <w:t>century</w:t>
      </w:r>
      <w:r>
        <w:rPr>
          <w:lang w:val="en-US"/>
        </w:rPr>
        <w:t xml:space="preserve"> </w:t>
      </w:r>
      <w:r w:rsidR="00972BAA">
        <w:rPr>
          <w:lang w:val="en-US"/>
        </w:rPr>
        <w:t>found in the village of</w:t>
      </w:r>
      <w:r>
        <w:rPr>
          <w:lang w:val="en-US"/>
        </w:rPr>
        <w:t xml:space="preserve"> </w:t>
      </w:r>
      <w:r w:rsidRPr="00A1125D">
        <w:rPr>
          <w:lang w:val="en-US"/>
        </w:rPr>
        <w:t>Tpig</w:t>
      </w:r>
      <w:r w:rsidR="00972BAA">
        <w:rPr>
          <w:lang w:val="en-US"/>
        </w:rPr>
        <w:t>,</w:t>
      </w:r>
      <w:r>
        <w:rPr>
          <w:lang w:val="en-US"/>
        </w:rPr>
        <w:t xml:space="preserve"> </w:t>
      </w:r>
      <w:r w:rsidRPr="00A1125D">
        <w:rPr>
          <w:lang w:val="en-US"/>
        </w:rPr>
        <w:t>Agul</w:t>
      </w:r>
      <w:r>
        <w:rPr>
          <w:lang w:val="en-US"/>
        </w:rPr>
        <w:t xml:space="preserve"> </w:t>
      </w:r>
      <w:r w:rsidRPr="00A1125D">
        <w:rPr>
          <w:lang w:val="en-US"/>
        </w:rPr>
        <w:t>district</w:t>
      </w:r>
      <w:r>
        <w:rPr>
          <w:lang w:val="en-US"/>
        </w:rPr>
        <w:t xml:space="preserve"> </w:t>
      </w:r>
      <w:r w:rsidR="00972BAA">
        <w:rPr>
          <w:lang w:val="en-US"/>
        </w:rPr>
        <w:t xml:space="preserve">of </w:t>
      </w:r>
      <w:r w:rsidRPr="00A1125D">
        <w:rPr>
          <w:lang w:val="en-US"/>
        </w:rPr>
        <w:t>RD</w:t>
      </w:r>
      <w:r w:rsidR="00972BAA">
        <w:rPr>
          <w:lang w:val="en-US"/>
        </w:rPr>
        <w:t>.</w:t>
      </w:r>
      <w:r>
        <w:rPr>
          <w:lang w:val="en-US"/>
        </w:rPr>
        <w:t xml:space="preserve"> </w:t>
      </w:r>
      <w:r w:rsidR="00972BAA">
        <w:rPr>
          <w:lang w:val="en-US"/>
        </w:rPr>
        <w:t>Their m</w:t>
      </w:r>
      <w:r w:rsidR="00972BAA" w:rsidRPr="00A1125D">
        <w:rPr>
          <w:lang w:val="en-US"/>
        </w:rPr>
        <w:t>argin</w:t>
      </w:r>
      <w:r w:rsidR="00972BAA">
        <w:rPr>
          <w:lang w:val="en-US"/>
        </w:rPr>
        <w:t>al text</w:t>
      </w:r>
      <w:r w:rsidR="00972BAA" w:rsidRPr="00A1125D">
        <w:rPr>
          <w:lang w:val="en-US"/>
        </w:rPr>
        <w:t>s</w:t>
      </w:r>
      <w:r w:rsidR="00972BAA">
        <w:rPr>
          <w:lang w:val="en-US"/>
        </w:rPr>
        <w:t xml:space="preserve"> contain </w:t>
      </w:r>
      <w:r w:rsidRPr="00A1125D">
        <w:rPr>
          <w:lang w:val="en-US"/>
        </w:rPr>
        <w:t>various</w:t>
      </w:r>
      <w:r>
        <w:rPr>
          <w:lang w:val="en-US"/>
        </w:rPr>
        <w:t xml:space="preserve"> </w:t>
      </w:r>
      <w:r w:rsidRPr="00A1125D">
        <w:rPr>
          <w:lang w:val="en-US"/>
        </w:rPr>
        <w:t>private</w:t>
      </w:r>
      <w:r>
        <w:rPr>
          <w:lang w:val="en-US"/>
        </w:rPr>
        <w:t xml:space="preserve"> </w:t>
      </w:r>
      <w:r w:rsidRPr="00A1125D">
        <w:rPr>
          <w:lang w:val="en-US"/>
        </w:rPr>
        <w:t>agreements,</w:t>
      </w:r>
      <w:r>
        <w:rPr>
          <w:lang w:val="en-US"/>
        </w:rPr>
        <w:t xml:space="preserve"> </w:t>
      </w:r>
      <w:r w:rsidRPr="00A1125D">
        <w:rPr>
          <w:lang w:val="en-US"/>
        </w:rPr>
        <w:t>court</w:t>
      </w:r>
      <w:r>
        <w:rPr>
          <w:lang w:val="en-US"/>
        </w:rPr>
        <w:t xml:space="preserve"> </w:t>
      </w:r>
      <w:r w:rsidRPr="00A1125D">
        <w:rPr>
          <w:lang w:val="en-US"/>
        </w:rPr>
        <w:t>decisions</w:t>
      </w:r>
      <w:r>
        <w:rPr>
          <w:lang w:val="en-US"/>
        </w:rPr>
        <w:t xml:space="preserve"> </w:t>
      </w:r>
      <w:r w:rsidRPr="00A1125D">
        <w:rPr>
          <w:lang w:val="en-US"/>
        </w:rPr>
        <w:t>and</w:t>
      </w:r>
      <w:r>
        <w:rPr>
          <w:lang w:val="en-US"/>
        </w:rPr>
        <w:t xml:space="preserve"> </w:t>
      </w:r>
      <w:r w:rsidR="00972BAA">
        <w:rPr>
          <w:lang w:val="en-US"/>
        </w:rPr>
        <w:t>w</w:t>
      </w:r>
      <w:r w:rsidRPr="00A1125D">
        <w:rPr>
          <w:lang w:val="en-US"/>
        </w:rPr>
        <w:t>a</w:t>
      </w:r>
      <w:r w:rsidR="00972BAA" w:rsidRPr="002868C9">
        <w:rPr>
          <w:lang w:val="en-US"/>
        </w:rPr>
        <w:t>q</w:t>
      </w:r>
      <w:r w:rsidRPr="00A1125D">
        <w:rPr>
          <w:lang w:val="en-US"/>
        </w:rPr>
        <w:t>f</w:t>
      </w:r>
      <w:r w:rsidR="00972BAA">
        <w:rPr>
          <w:lang w:val="en-US"/>
        </w:rPr>
        <w:t xml:space="preserve"> </w:t>
      </w:r>
      <w:r w:rsidRPr="00A1125D">
        <w:rPr>
          <w:lang w:val="en-US"/>
        </w:rPr>
        <w:t>transactions.</w:t>
      </w:r>
      <w:r>
        <w:rPr>
          <w:lang w:val="en-US"/>
        </w:rPr>
        <w:t xml:space="preserve"> </w:t>
      </w:r>
      <w:r w:rsidRPr="00A1125D">
        <w:rPr>
          <w:lang w:val="en-US"/>
        </w:rPr>
        <w:t>Some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records</w:t>
      </w:r>
      <w:r>
        <w:rPr>
          <w:lang w:val="en-US"/>
        </w:rPr>
        <w:t xml:space="preserve"> </w:t>
      </w:r>
      <w:r w:rsidR="00972BAA">
        <w:rPr>
          <w:lang w:val="en-US"/>
        </w:rPr>
        <w:t>represent</w:t>
      </w:r>
      <w:r>
        <w:rPr>
          <w:lang w:val="en-US"/>
        </w:rPr>
        <w:t xml:space="preserve"> </w:t>
      </w:r>
      <w:r w:rsidRPr="00A1125D">
        <w:rPr>
          <w:lang w:val="en-US"/>
        </w:rPr>
        <w:t>full-fledged</w:t>
      </w:r>
      <w:r>
        <w:rPr>
          <w:lang w:val="en-US"/>
        </w:rPr>
        <w:t xml:space="preserve"> </w:t>
      </w:r>
      <w:r w:rsidRPr="00A1125D">
        <w:rPr>
          <w:lang w:val="en-US"/>
        </w:rPr>
        <w:t>legal</w:t>
      </w:r>
      <w:r>
        <w:rPr>
          <w:lang w:val="en-US"/>
        </w:rPr>
        <w:t xml:space="preserve"> </w:t>
      </w:r>
      <w:r w:rsidRPr="00A1125D">
        <w:rPr>
          <w:lang w:val="en-US"/>
        </w:rPr>
        <w:t>documents</w:t>
      </w:r>
      <w:r>
        <w:rPr>
          <w:lang w:val="en-US"/>
        </w:rPr>
        <w:t xml:space="preserve"> </w:t>
      </w:r>
      <w:r w:rsidRPr="00A1125D">
        <w:rPr>
          <w:lang w:val="en-US"/>
        </w:rPr>
        <w:t>confirmed</w:t>
      </w:r>
      <w:r>
        <w:rPr>
          <w:lang w:val="en-US"/>
        </w:rPr>
        <w:t xml:space="preserve"> </w:t>
      </w:r>
      <w:r w:rsidRPr="00A1125D">
        <w:rPr>
          <w:lang w:val="en-US"/>
        </w:rPr>
        <w:t>by</w:t>
      </w:r>
      <w:r>
        <w:rPr>
          <w:lang w:val="en-US"/>
        </w:rPr>
        <w:t xml:space="preserve"> </w:t>
      </w:r>
      <w:r w:rsidRPr="00A1125D">
        <w:rPr>
          <w:lang w:val="en-US"/>
        </w:rPr>
        <w:t>signatures</w:t>
      </w:r>
      <w:r>
        <w:rPr>
          <w:lang w:val="en-US"/>
        </w:rPr>
        <w:t xml:space="preserve"> </w:t>
      </w:r>
      <w:r w:rsidRPr="00A1125D">
        <w:rPr>
          <w:lang w:val="en-US"/>
        </w:rPr>
        <w:t>and</w:t>
      </w:r>
      <w:r>
        <w:rPr>
          <w:lang w:val="en-US"/>
        </w:rPr>
        <w:t xml:space="preserve"> </w:t>
      </w:r>
      <w:r w:rsidRPr="00A1125D">
        <w:rPr>
          <w:lang w:val="en-US"/>
        </w:rPr>
        <w:t>oaths</w:t>
      </w:r>
      <w:r>
        <w:rPr>
          <w:lang w:val="en-US"/>
        </w:rPr>
        <w:t xml:space="preserve"> </w:t>
      </w:r>
      <w:r w:rsidRPr="00A1125D">
        <w:rPr>
          <w:lang w:val="en-US"/>
        </w:rPr>
        <w:t>of</w:t>
      </w:r>
      <w:r>
        <w:rPr>
          <w:lang w:val="en-US"/>
        </w:rPr>
        <w:t xml:space="preserve"> </w:t>
      </w:r>
      <w:r w:rsidRPr="00A1125D">
        <w:rPr>
          <w:lang w:val="en-US"/>
        </w:rPr>
        <w:t>witnesses.</w:t>
      </w:r>
    </w:p>
    <w:p w14:paraId="0C264B10" w14:textId="77777777" w:rsidR="002868C9" w:rsidRPr="00A1125D" w:rsidRDefault="002868C9" w:rsidP="002868C9">
      <w:pPr>
        <w:pStyle w:val="aa"/>
        <w:rPr>
          <w:lang w:val="en-US"/>
        </w:rPr>
      </w:pPr>
      <w:r w:rsidRPr="00A1125D">
        <w:rPr>
          <w:lang w:val="en-US"/>
        </w:rPr>
        <w:t>Among</w:t>
      </w:r>
      <w:r>
        <w:rPr>
          <w:lang w:val="en-US"/>
        </w:rPr>
        <w:t xml:space="preserve"> </w:t>
      </w:r>
      <w:r w:rsidRPr="00A1125D">
        <w:rPr>
          <w:lang w:val="en-US"/>
        </w:rPr>
        <w:t>the</w:t>
      </w:r>
      <w:r>
        <w:rPr>
          <w:lang w:val="en-US"/>
        </w:rPr>
        <w:t xml:space="preserve"> </w:t>
      </w:r>
      <w:r w:rsidRPr="00A1125D">
        <w:rPr>
          <w:lang w:val="en-US"/>
        </w:rPr>
        <w:t>latest</w:t>
      </w:r>
      <w:r>
        <w:rPr>
          <w:lang w:val="en-US"/>
        </w:rPr>
        <w:t xml:space="preserve"> </w:t>
      </w:r>
      <w:r w:rsidRPr="00A1125D">
        <w:rPr>
          <w:lang w:val="en-US"/>
        </w:rPr>
        <w:t>discoveries</w:t>
      </w:r>
      <w:r>
        <w:rPr>
          <w:lang w:val="en-US"/>
        </w:rPr>
        <w:t xml:space="preserve"> </w:t>
      </w:r>
      <w:r w:rsidRPr="00A1125D">
        <w:rPr>
          <w:lang w:val="en-US"/>
        </w:rPr>
        <w:t>is</w:t>
      </w:r>
      <w:r>
        <w:rPr>
          <w:lang w:val="en-US"/>
        </w:rPr>
        <w:t xml:space="preserve"> </w:t>
      </w:r>
      <w:r w:rsidRPr="00A1125D">
        <w:rPr>
          <w:lang w:val="en-US"/>
        </w:rPr>
        <w:t>a</w:t>
      </w:r>
      <w:r>
        <w:rPr>
          <w:lang w:val="en-US"/>
        </w:rPr>
        <w:t xml:space="preserve"> </w:t>
      </w:r>
      <w:r w:rsidR="004D4F94">
        <w:rPr>
          <w:lang w:val="en-US"/>
        </w:rPr>
        <w:t xml:space="preserve">complete </w:t>
      </w:r>
      <w:r w:rsidR="004D4F94" w:rsidRPr="00A1125D">
        <w:rPr>
          <w:lang w:val="en-US"/>
        </w:rPr>
        <w:t>copy</w:t>
      </w:r>
      <w:r w:rsidR="004D4F94">
        <w:rPr>
          <w:lang w:val="en-US"/>
        </w:rPr>
        <w:t xml:space="preserve"> of</w:t>
      </w:r>
      <w:r w:rsidR="004D4F94" w:rsidRPr="00A1125D">
        <w:rPr>
          <w:lang w:val="en-US"/>
        </w:rPr>
        <w:t xml:space="preserve"> </w:t>
      </w:r>
      <w:r w:rsidR="004D4F94">
        <w:rPr>
          <w:lang w:val="en-US"/>
        </w:rPr>
        <w:t xml:space="preserve">the </w:t>
      </w:r>
      <w:r w:rsidRPr="00A1125D">
        <w:rPr>
          <w:lang w:val="en-US"/>
        </w:rPr>
        <w:t>Koran</w:t>
      </w:r>
      <w:r>
        <w:rPr>
          <w:lang w:val="en-US"/>
        </w:rPr>
        <w:t xml:space="preserve"> </w:t>
      </w:r>
      <w:r w:rsidR="004D4F94" w:rsidRPr="00A1125D">
        <w:rPr>
          <w:lang w:val="en-US"/>
        </w:rPr>
        <w:t>in</w:t>
      </w:r>
      <w:r w:rsidR="004D4F94">
        <w:rPr>
          <w:lang w:val="en-US"/>
        </w:rPr>
        <w:t xml:space="preserve"> </w:t>
      </w:r>
      <w:r w:rsidR="004D4F94" w:rsidRPr="00A1125D">
        <w:rPr>
          <w:lang w:val="en-US"/>
        </w:rPr>
        <w:t>naskh</w:t>
      </w:r>
      <w:r w:rsidR="004D4F94">
        <w:rPr>
          <w:lang w:val="en-US"/>
        </w:rPr>
        <w:t xml:space="preserve"> </w:t>
      </w:r>
      <w:r w:rsidR="004D4F94" w:rsidRPr="00A1125D">
        <w:rPr>
          <w:lang w:val="en-US"/>
        </w:rPr>
        <w:t xml:space="preserve">handwriting </w:t>
      </w:r>
      <w:r w:rsidRPr="00A1125D">
        <w:rPr>
          <w:lang w:val="en-US"/>
        </w:rPr>
        <w:t>from</w:t>
      </w:r>
      <w:r>
        <w:rPr>
          <w:lang w:val="en-US"/>
        </w:rPr>
        <w:t xml:space="preserve"> </w:t>
      </w:r>
      <w:r w:rsidRPr="00A1125D">
        <w:rPr>
          <w:lang w:val="en-US"/>
        </w:rPr>
        <w:t>the</w:t>
      </w:r>
      <w:r>
        <w:rPr>
          <w:lang w:val="en-US"/>
        </w:rPr>
        <w:t xml:space="preserve"> </w:t>
      </w:r>
      <w:r w:rsidRPr="00A1125D">
        <w:rPr>
          <w:lang w:val="en-US"/>
        </w:rPr>
        <w:t>collection</w:t>
      </w:r>
      <w:r>
        <w:rPr>
          <w:lang w:val="en-US"/>
        </w:rPr>
        <w:t xml:space="preserve"> </w:t>
      </w:r>
      <w:r w:rsidRPr="00A1125D">
        <w:rPr>
          <w:lang w:val="en-US"/>
        </w:rPr>
        <w:t>of</w:t>
      </w:r>
      <w:r>
        <w:rPr>
          <w:lang w:val="en-US"/>
        </w:rPr>
        <w:t xml:space="preserve"> </w:t>
      </w:r>
      <w:r w:rsidRPr="00A1125D">
        <w:rPr>
          <w:lang w:val="en-US"/>
        </w:rPr>
        <w:t>Usman-haji</w:t>
      </w:r>
      <w:r>
        <w:rPr>
          <w:lang w:val="en-US"/>
        </w:rPr>
        <w:t xml:space="preserve"> </w:t>
      </w:r>
      <w:r w:rsidRPr="00A1125D">
        <w:rPr>
          <w:lang w:val="en-US"/>
        </w:rPr>
        <w:t>Gitinomagomedov</w:t>
      </w:r>
      <w:r>
        <w:rPr>
          <w:lang w:val="en-US"/>
        </w:rPr>
        <w:t xml:space="preserve"> </w:t>
      </w:r>
      <w:r w:rsidRPr="00A1125D">
        <w:rPr>
          <w:lang w:val="en-US"/>
        </w:rPr>
        <w:t>(village</w:t>
      </w:r>
      <w:r>
        <w:rPr>
          <w:lang w:val="en-US"/>
        </w:rPr>
        <w:t xml:space="preserve"> </w:t>
      </w:r>
      <w:r w:rsidRPr="00A1125D">
        <w:rPr>
          <w:lang w:val="en-US"/>
        </w:rPr>
        <w:t>of</w:t>
      </w:r>
      <w:r>
        <w:rPr>
          <w:lang w:val="en-US"/>
        </w:rPr>
        <w:t xml:space="preserve"> </w:t>
      </w:r>
      <w:r w:rsidRPr="00A1125D">
        <w:rPr>
          <w:lang w:val="en-US"/>
        </w:rPr>
        <w:t>Rugelda),</w:t>
      </w:r>
      <w:r>
        <w:rPr>
          <w:lang w:val="en-US"/>
        </w:rPr>
        <w:t xml:space="preserve"> </w:t>
      </w:r>
      <w:r w:rsidR="004D4F94">
        <w:rPr>
          <w:lang w:val="en-US"/>
        </w:rPr>
        <w:t>fabricated</w:t>
      </w:r>
      <w:r>
        <w:rPr>
          <w:lang w:val="en-US"/>
        </w:rPr>
        <w:t xml:space="preserve"> </w:t>
      </w:r>
      <w:r w:rsidRPr="00A1125D">
        <w:rPr>
          <w:lang w:val="en-US"/>
        </w:rPr>
        <w:t>in</w:t>
      </w:r>
      <w:r>
        <w:rPr>
          <w:lang w:val="en-US"/>
        </w:rPr>
        <w:t xml:space="preserve"> </w:t>
      </w:r>
      <w:r w:rsidRPr="00A1125D">
        <w:rPr>
          <w:lang w:val="en-US"/>
        </w:rPr>
        <w:t>the</w:t>
      </w:r>
      <w:r>
        <w:rPr>
          <w:lang w:val="en-US"/>
        </w:rPr>
        <w:t xml:space="preserve"> </w:t>
      </w:r>
      <w:r w:rsidRPr="00A1125D">
        <w:rPr>
          <w:lang w:val="en-US"/>
        </w:rPr>
        <w:t>second</w:t>
      </w:r>
      <w:r>
        <w:rPr>
          <w:lang w:val="en-US"/>
        </w:rPr>
        <w:t xml:space="preserve"> </w:t>
      </w:r>
      <w:r w:rsidRPr="00A1125D">
        <w:rPr>
          <w:lang w:val="en-US"/>
        </w:rPr>
        <w:t>half</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19</w:t>
      </w:r>
      <w:r w:rsidRPr="002868C9">
        <w:rPr>
          <w:vertAlign w:val="superscript"/>
          <w:lang w:val="en-US"/>
        </w:rPr>
        <w:t>th</w:t>
      </w:r>
      <w:r w:rsidRPr="002868C9">
        <w:rPr>
          <w:lang w:val="en-US"/>
        </w:rPr>
        <w:t xml:space="preserve"> </w:t>
      </w:r>
      <w:r w:rsidRPr="00A1125D">
        <w:rPr>
          <w:lang w:val="en-US"/>
        </w:rPr>
        <w:t>century</w:t>
      </w:r>
      <w:r>
        <w:rPr>
          <w:lang w:val="en-US"/>
        </w:rPr>
        <w:t xml:space="preserve"> </w:t>
      </w:r>
      <w:r w:rsidRPr="00A1125D">
        <w:rPr>
          <w:lang w:val="en-US"/>
        </w:rPr>
        <w:t>in</w:t>
      </w:r>
      <w:r>
        <w:rPr>
          <w:lang w:val="en-US"/>
        </w:rPr>
        <w:t xml:space="preserve"> </w:t>
      </w:r>
      <w:r w:rsidRPr="00A1125D">
        <w:rPr>
          <w:lang w:val="en-US"/>
        </w:rPr>
        <w:t>Dagestan.</w:t>
      </w:r>
      <w:r>
        <w:rPr>
          <w:lang w:val="en-US"/>
        </w:rPr>
        <w:t xml:space="preserve"> </w:t>
      </w:r>
      <w:r w:rsidRPr="00A1125D">
        <w:rPr>
          <w:lang w:val="en-US"/>
        </w:rPr>
        <w:t>Numerous</w:t>
      </w:r>
      <w:r>
        <w:rPr>
          <w:lang w:val="en-US"/>
        </w:rPr>
        <w:t xml:space="preserve"> </w:t>
      </w:r>
      <w:r w:rsidRPr="00A1125D">
        <w:rPr>
          <w:lang w:val="en-US"/>
        </w:rPr>
        <w:t>marginals</w:t>
      </w:r>
      <w:r>
        <w:rPr>
          <w:lang w:val="en-US"/>
        </w:rPr>
        <w:t xml:space="preserve"> </w:t>
      </w:r>
      <w:r w:rsidRPr="00A1125D">
        <w:rPr>
          <w:lang w:val="en-US"/>
        </w:rPr>
        <w:t>in</w:t>
      </w:r>
      <w:r>
        <w:rPr>
          <w:lang w:val="en-US"/>
        </w:rPr>
        <w:t xml:space="preserve"> </w:t>
      </w:r>
      <w:r w:rsidRPr="00A1125D">
        <w:rPr>
          <w:lang w:val="en-US"/>
        </w:rPr>
        <w:t>the</w:t>
      </w:r>
      <w:r>
        <w:rPr>
          <w:lang w:val="en-US"/>
        </w:rPr>
        <w:t xml:space="preserve"> </w:t>
      </w:r>
      <w:r w:rsidRPr="00A1125D">
        <w:rPr>
          <w:lang w:val="en-US"/>
        </w:rPr>
        <w:t>Arabic</w:t>
      </w:r>
      <w:r>
        <w:rPr>
          <w:lang w:val="en-US"/>
        </w:rPr>
        <w:t xml:space="preserve"> </w:t>
      </w:r>
      <w:r w:rsidRPr="00A1125D">
        <w:rPr>
          <w:lang w:val="en-US"/>
        </w:rPr>
        <w:t>and</w:t>
      </w:r>
      <w:r>
        <w:rPr>
          <w:lang w:val="en-US"/>
        </w:rPr>
        <w:t xml:space="preserve"> </w:t>
      </w:r>
      <w:r w:rsidRPr="00A1125D">
        <w:rPr>
          <w:lang w:val="en-US"/>
        </w:rPr>
        <w:t>Avar</w:t>
      </w:r>
      <w:r>
        <w:rPr>
          <w:lang w:val="en-US"/>
        </w:rPr>
        <w:t xml:space="preserve"> </w:t>
      </w:r>
      <w:r w:rsidRPr="00A1125D">
        <w:rPr>
          <w:lang w:val="en-US"/>
        </w:rPr>
        <w:t>languages</w:t>
      </w:r>
      <w:r>
        <w:rPr>
          <w:lang w:val="en-US"/>
        </w:rPr>
        <w:t xml:space="preserve"> </w:t>
      </w:r>
      <w:r w:rsidRPr="00A1125D">
        <w:rPr>
          <w:lang w:val="en-US"/>
        </w:rPr>
        <w:t>testify</w:t>
      </w:r>
      <w:r>
        <w:rPr>
          <w:lang w:val="en-US"/>
        </w:rPr>
        <w:t xml:space="preserve"> </w:t>
      </w:r>
      <w:r w:rsidRPr="00A1125D">
        <w:rPr>
          <w:lang w:val="en-US"/>
        </w:rPr>
        <w:t>to</w:t>
      </w:r>
      <w:r>
        <w:rPr>
          <w:lang w:val="en-US"/>
        </w:rPr>
        <w:t xml:space="preserve"> </w:t>
      </w:r>
      <w:r w:rsidRPr="00A1125D">
        <w:rPr>
          <w:lang w:val="en-US"/>
        </w:rPr>
        <w:t>the</w:t>
      </w:r>
      <w:r>
        <w:rPr>
          <w:lang w:val="en-US"/>
        </w:rPr>
        <w:t xml:space="preserve"> </w:t>
      </w:r>
      <w:r w:rsidRPr="00A1125D">
        <w:rPr>
          <w:lang w:val="en-US"/>
        </w:rPr>
        <w:t>special</w:t>
      </w:r>
      <w:r>
        <w:rPr>
          <w:lang w:val="en-US"/>
        </w:rPr>
        <w:t xml:space="preserve"> </w:t>
      </w:r>
      <w:r w:rsidRPr="00A1125D">
        <w:rPr>
          <w:lang w:val="en-US"/>
        </w:rPr>
        <w:t>importance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sacred</w:t>
      </w:r>
      <w:r>
        <w:rPr>
          <w:lang w:val="en-US"/>
        </w:rPr>
        <w:t xml:space="preserve"> </w:t>
      </w:r>
      <w:r w:rsidRPr="00A1125D">
        <w:rPr>
          <w:lang w:val="en-US"/>
        </w:rPr>
        <w:t>book</w:t>
      </w:r>
      <w:r>
        <w:rPr>
          <w:lang w:val="en-US"/>
        </w:rPr>
        <w:t xml:space="preserve"> </w:t>
      </w:r>
      <w:r w:rsidRPr="00A1125D">
        <w:rPr>
          <w:lang w:val="en-US"/>
        </w:rPr>
        <w:t>in</w:t>
      </w:r>
      <w:r>
        <w:rPr>
          <w:lang w:val="en-US"/>
        </w:rPr>
        <w:t xml:space="preserve"> </w:t>
      </w:r>
      <w:r w:rsidRPr="00A1125D">
        <w:rPr>
          <w:lang w:val="en-US"/>
        </w:rPr>
        <w:t>the</w:t>
      </w:r>
      <w:r>
        <w:rPr>
          <w:lang w:val="en-US"/>
        </w:rPr>
        <w:t xml:space="preserve"> </w:t>
      </w:r>
      <w:r w:rsidRPr="00A1125D">
        <w:rPr>
          <w:lang w:val="en-US"/>
        </w:rPr>
        <w:t>life</w:t>
      </w:r>
      <w:r>
        <w:rPr>
          <w:lang w:val="en-US"/>
        </w:rPr>
        <w:t xml:space="preserve"> </w:t>
      </w:r>
      <w:r w:rsidRPr="00A1125D">
        <w:rPr>
          <w:lang w:val="en-US"/>
        </w:rPr>
        <w:t>of</w:t>
      </w:r>
      <w:r>
        <w:rPr>
          <w:lang w:val="en-US"/>
        </w:rPr>
        <w:t xml:space="preserve"> </w:t>
      </w:r>
      <w:r w:rsidRPr="00A1125D">
        <w:rPr>
          <w:lang w:val="en-US"/>
        </w:rPr>
        <w:t>its</w:t>
      </w:r>
      <w:r>
        <w:rPr>
          <w:lang w:val="en-US"/>
        </w:rPr>
        <w:t xml:space="preserve"> </w:t>
      </w:r>
      <w:r w:rsidRPr="00A1125D">
        <w:rPr>
          <w:lang w:val="en-US"/>
        </w:rPr>
        <w:t>owner</w:t>
      </w:r>
      <w:r>
        <w:rPr>
          <w:lang w:val="en-US"/>
        </w:rPr>
        <w:t xml:space="preserve"> </w:t>
      </w:r>
      <w:r w:rsidR="004D4F94">
        <w:rPr>
          <w:lang w:val="en-US"/>
        </w:rPr>
        <w:t>who fix</w:t>
      </w:r>
      <w:r w:rsidR="004D4F94" w:rsidRPr="00A1125D">
        <w:rPr>
          <w:lang w:val="en-US"/>
        </w:rPr>
        <w:t>ed</w:t>
      </w:r>
      <w:r w:rsidR="004D4F94">
        <w:rPr>
          <w:lang w:val="en-US"/>
        </w:rPr>
        <w:t xml:space="preserve"> there </w:t>
      </w:r>
      <w:r w:rsidRPr="00A1125D">
        <w:rPr>
          <w:lang w:val="en-US"/>
        </w:rPr>
        <w:t>the</w:t>
      </w:r>
      <w:r>
        <w:rPr>
          <w:lang w:val="en-US"/>
        </w:rPr>
        <w:t xml:space="preserve"> </w:t>
      </w:r>
      <w:r w:rsidRPr="00A1125D">
        <w:rPr>
          <w:lang w:val="en-US"/>
        </w:rPr>
        <w:t>dates</w:t>
      </w:r>
      <w:r>
        <w:rPr>
          <w:lang w:val="en-US"/>
        </w:rPr>
        <w:t xml:space="preserve"> </w:t>
      </w:r>
      <w:r w:rsidRPr="00A1125D">
        <w:rPr>
          <w:lang w:val="en-US"/>
        </w:rPr>
        <w:t>of</w:t>
      </w:r>
      <w:r>
        <w:rPr>
          <w:lang w:val="en-US"/>
        </w:rPr>
        <w:t xml:space="preserve"> </w:t>
      </w:r>
      <w:r w:rsidRPr="00A1125D">
        <w:rPr>
          <w:lang w:val="en-US"/>
        </w:rPr>
        <w:t>birth</w:t>
      </w:r>
      <w:r>
        <w:rPr>
          <w:lang w:val="en-US"/>
        </w:rPr>
        <w:t xml:space="preserve"> </w:t>
      </w:r>
      <w:r w:rsidRPr="00A1125D">
        <w:rPr>
          <w:lang w:val="en-US"/>
        </w:rPr>
        <w:t>of</w:t>
      </w:r>
      <w:r>
        <w:rPr>
          <w:lang w:val="en-US"/>
        </w:rPr>
        <w:t xml:space="preserve"> </w:t>
      </w:r>
      <w:r w:rsidR="004D4F94">
        <w:rPr>
          <w:lang w:val="en-US"/>
        </w:rPr>
        <w:t xml:space="preserve">his </w:t>
      </w:r>
      <w:r w:rsidRPr="00A1125D">
        <w:rPr>
          <w:lang w:val="en-US"/>
        </w:rPr>
        <w:t>children</w:t>
      </w:r>
      <w:r>
        <w:rPr>
          <w:lang w:val="en-US"/>
        </w:rPr>
        <w:t xml:space="preserve"> </w:t>
      </w:r>
      <w:r w:rsidRPr="00A1125D">
        <w:rPr>
          <w:lang w:val="en-US"/>
        </w:rPr>
        <w:t>and</w:t>
      </w:r>
      <w:r>
        <w:rPr>
          <w:lang w:val="en-US"/>
        </w:rPr>
        <w:t xml:space="preserve"> </w:t>
      </w:r>
      <w:r w:rsidRPr="00A1125D">
        <w:rPr>
          <w:lang w:val="en-US"/>
        </w:rPr>
        <w:t>their</w:t>
      </w:r>
      <w:r>
        <w:rPr>
          <w:lang w:val="en-US"/>
        </w:rPr>
        <w:t xml:space="preserve"> </w:t>
      </w:r>
      <w:r w:rsidRPr="00A1125D">
        <w:rPr>
          <w:lang w:val="en-US"/>
        </w:rPr>
        <w:t>names.</w:t>
      </w:r>
      <w:r>
        <w:rPr>
          <w:lang w:val="en-US"/>
        </w:rPr>
        <w:t xml:space="preserve"> </w:t>
      </w:r>
      <w:r w:rsidR="004D4F94" w:rsidRPr="00A1125D">
        <w:rPr>
          <w:lang w:val="en-US"/>
        </w:rPr>
        <w:t>Records</w:t>
      </w:r>
      <w:r w:rsidR="004D4F94">
        <w:rPr>
          <w:lang w:val="en-US"/>
        </w:rPr>
        <w:t xml:space="preserve"> </w:t>
      </w:r>
      <w:r w:rsidRPr="00A1125D">
        <w:rPr>
          <w:lang w:val="en-US"/>
        </w:rPr>
        <w:t>of</w:t>
      </w:r>
      <w:r>
        <w:rPr>
          <w:lang w:val="en-US"/>
        </w:rPr>
        <w:t xml:space="preserve"> </w:t>
      </w:r>
      <w:r w:rsidRPr="00A1125D">
        <w:rPr>
          <w:lang w:val="en-US"/>
        </w:rPr>
        <w:t>transactions</w:t>
      </w:r>
      <w:r>
        <w:rPr>
          <w:lang w:val="en-US"/>
        </w:rPr>
        <w:t xml:space="preserve"> </w:t>
      </w:r>
      <w:r w:rsidRPr="00A1125D">
        <w:rPr>
          <w:lang w:val="en-US"/>
        </w:rPr>
        <w:t>related</w:t>
      </w:r>
      <w:r>
        <w:rPr>
          <w:lang w:val="en-US"/>
        </w:rPr>
        <w:t xml:space="preserve"> </w:t>
      </w:r>
      <w:r w:rsidRPr="00A1125D">
        <w:rPr>
          <w:lang w:val="en-US"/>
        </w:rPr>
        <w:t>to</w:t>
      </w:r>
      <w:r>
        <w:rPr>
          <w:lang w:val="en-US"/>
        </w:rPr>
        <w:t xml:space="preserve"> </w:t>
      </w:r>
      <w:r w:rsidRPr="00A1125D">
        <w:rPr>
          <w:lang w:val="en-US"/>
        </w:rPr>
        <w:t>the</w:t>
      </w:r>
      <w:r>
        <w:rPr>
          <w:lang w:val="en-US"/>
        </w:rPr>
        <w:t xml:space="preserve"> </w:t>
      </w:r>
      <w:r w:rsidRPr="00A1125D">
        <w:rPr>
          <w:lang w:val="en-US"/>
        </w:rPr>
        <w:t>sale</w:t>
      </w:r>
      <w:r>
        <w:rPr>
          <w:lang w:val="en-US"/>
        </w:rPr>
        <w:t xml:space="preserve"> </w:t>
      </w:r>
      <w:r w:rsidRPr="00A1125D">
        <w:rPr>
          <w:lang w:val="en-US"/>
        </w:rPr>
        <w:t>and</w:t>
      </w:r>
      <w:r>
        <w:rPr>
          <w:lang w:val="en-US"/>
        </w:rPr>
        <w:t xml:space="preserve"> </w:t>
      </w:r>
      <w:r w:rsidRPr="00A1125D">
        <w:rPr>
          <w:lang w:val="en-US"/>
        </w:rPr>
        <w:t>purchase</w:t>
      </w:r>
      <w:r>
        <w:rPr>
          <w:lang w:val="en-US"/>
        </w:rPr>
        <w:t xml:space="preserve"> </w:t>
      </w:r>
      <w:r w:rsidRPr="00A1125D">
        <w:rPr>
          <w:lang w:val="en-US"/>
        </w:rPr>
        <w:t>of</w:t>
      </w:r>
      <w:r>
        <w:rPr>
          <w:lang w:val="en-US"/>
        </w:rPr>
        <w:t xml:space="preserve"> </w:t>
      </w:r>
      <w:r w:rsidRPr="00A1125D">
        <w:rPr>
          <w:lang w:val="en-US"/>
        </w:rPr>
        <w:t>property</w:t>
      </w:r>
      <w:r w:rsidR="004D4F94" w:rsidRPr="004D4F94">
        <w:rPr>
          <w:lang w:val="en-US"/>
        </w:rPr>
        <w:t xml:space="preserve"> </w:t>
      </w:r>
      <w:r w:rsidR="004D4F94" w:rsidRPr="00A1125D">
        <w:rPr>
          <w:lang w:val="en-US"/>
        </w:rPr>
        <w:t>are</w:t>
      </w:r>
      <w:r w:rsidR="004D4F94">
        <w:rPr>
          <w:lang w:val="en-US"/>
        </w:rPr>
        <w:t xml:space="preserve"> </w:t>
      </w:r>
      <w:r w:rsidR="004D4F94" w:rsidRPr="00A1125D">
        <w:rPr>
          <w:lang w:val="en-US"/>
        </w:rPr>
        <w:t>also</w:t>
      </w:r>
      <w:r w:rsidR="004D4F94" w:rsidRPr="004D4F94">
        <w:rPr>
          <w:lang w:val="en-US"/>
        </w:rPr>
        <w:t xml:space="preserve"> </w:t>
      </w:r>
      <w:r w:rsidR="004D4F94">
        <w:rPr>
          <w:lang w:val="en-US"/>
        </w:rPr>
        <w:t xml:space="preserve">found </w:t>
      </w:r>
      <w:r w:rsidR="004D4F94" w:rsidRPr="00A1125D">
        <w:rPr>
          <w:lang w:val="en-US"/>
        </w:rPr>
        <w:t>there</w:t>
      </w:r>
      <w:r w:rsidRPr="00A1125D">
        <w:rPr>
          <w:lang w:val="en-US"/>
        </w:rPr>
        <w:t>.</w:t>
      </w:r>
    </w:p>
    <w:p w14:paraId="341A6AF2" w14:textId="77777777" w:rsidR="009D1CCB" w:rsidRPr="00080605" w:rsidRDefault="002868C9" w:rsidP="002868C9">
      <w:pPr>
        <w:pStyle w:val="aa"/>
        <w:rPr>
          <w:lang w:val="en-US"/>
        </w:rPr>
      </w:pPr>
      <w:r w:rsidRPr="00A1125D">
        <w:rPr>
          <w:lang w:val="en-US"/>
        </w:rPr>
        <w:t>Another</w:t>
      </w:r>
      <w:r>
        <w:rPr>
          <w:lang w:val="en-US"/>
        </w:rPr>
        <w:t xml:space="preserve"> </w:t>
      </w:r>
      <w:r w:rsidRPr="00A1125D">
        <w:rPr>
          <w:lang w:val="en-US"/>
        </w:rPr>
        <w:t>complete</w:t>
      </w:r>
      <w:r>
        <w:rPr>
          <w:lang w:val="en-US"/>
        </w:rPr>
        <w:t xml:space="preserve"> </w:t>
      </w:r>
      <w:r w:rsidRPr="00A1125D">
        <w:rPr>
          <w:lang w:val="en-US"/>
        </w:rPr>
        <w:t>copy</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handwritten</w:t>
      </w:r>
      <w:r>
        <w:rPr>
          <w:lang w:val="en-US"/>
        </w:rPr>
        <w:t xml:space="preserve"> </w:t>
      </w:r>
      <w:r w:rsidRPr="00A1125D">
        <w:rPr>
          <w:lang w:val="en-US"/>
        </w:rPr>
        <w:t>Koran</w:t>
      </w:r>
      <w:r>
        <w:rPr>
          <w:lang w:val="en-US"/>
        </w:rPr>
        <w:t xml:space="preserve"> </w:t>
      </w:r>
      <w:r w:rsidRPr="00A1125D">
        <w:rPr>
          <w:lang w:val="en-US"/>
        </w:rPr>
        <w:t>from</w:t>
      </w:r>
      <w:r>
        <w:rPr>
          <w:lang w:val="en-US"/>
        </w:rPr>
        <w:t xml:space="preserve"> </w:t>
      </w:r>
      <w:r w:rsidRPr="00A1125D">
        <w:rPr>
          <w:lang w:val="en-US"/>
        </w:rPr>
        <w:t>the</w:t>
      </w:r>
      <w:r>
        <w:rPr>
          <w:lang w:val="en-US"/>
        </w:rPr>
        <w:t xml:space="preserve"> </w:t>
      </w:r>
      <w:r w:rsidRPr="00A1125D">
        <w:rPr>
          <w:lang w:val="en-US"/>
        </w:rPr>
        <w:t>middle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19</w:t>
      </w:r>
      <w:r w:rsidRPr="002868C9">
        <w:rPr>
          <w:vertAlign w:val="superscript"/>
          <w:lang w:val="en-US"/>
        </w:rPr>
        <w:t>th</w:t>
      </w:r>
      <w:r w:rsidRPr="002868C9">
        <w:rPr>
          <w:lang w:val="en-US"/>
        </w:rPr>
        <w:t xml:space="preserve"> </w:t>
      </w:r>
      <w:r w:rsidRPr="00A1125D">
        <w:rPr>
          <w:lang w:val="en-US"/>
        </w:rPr>
        <w:t>century</w:t>
      </w:r>
      <w:r>
        <w:rPr>
          <w:lang w:val="en-US"/>
        </w:rPr>
        <w:t xml:space="preserve"> </w:t>
      </w:r>
      <w:r w:rsidRPr="00A1125D">
        <w:rPr>
          <w:lang w:val="en-US"/>
        </w:rPr>
        <w:t>(exact</w:t>
      </w:r>
      <w:r>
        <w:rPr>
          <w:lang w:val="en-US"/>
        </w:rPr>
        <w:t xml:space="preserve"> </w:t>
      </w:r>
      <w:r w:rsidRPr="00A1125D">
        <w:rPr>
          <w:lang w:val="en-US"/>
        </w:rPr>
        <w:t>date</w:t>
      </w:r>
      <w:r>
        <w:rPr>
          <w:lang w:val="en-US"/>
        </w:rPr>
        <w:t xml:space="preserve"> </w:t>
      </w:r>
      <w:r w:rsidRPr="00A1125D">
        <w:rPr>
          <w:lang w:val="en-US"/>
        </w:rPr>
        <w:t>of</w:t>
      </w:r>
      <w:r>
        <w:rPr>
          <w:lang w:val="en-US"/>
        </w:rPr>
        <w:t xml:space="preserve"> </w:t>
      </w:r>
      <w:r w:rsidRPr="00A1125D">
        <w:rPr>
          <w:lang w:val="en-US"/>
        </w:rPr>
        <w:t>correspondence:</w:t>
      </w:r>
      <w:r>
        <w:rPr>
          <w:lang w:val="en-US"/>
        </w:rPr>
        <w:t xml:space="preserve"> </w:t>
      </w:r>
      <w:r w:rsidRPr="00A1125D">
        <w:rPr>
          <w:lang w:val="en-US"/>
        </w:rPr>
        <w:t>Muharram</w:t>
      </w:r>
      <w:r>
        <w:rPr>
          <w:lang w:val="en-US"/>
        </w:rPr>
        <w:t xml:space="preserve"> </w:t>
      </w:r>
      <w:r w:rsidRPr="00A1125D">
        <w:rPr>
          <w:lang w:val="en-US"/>
        </w:rPr>
        <w:t>1267</w:t>
      </w:r>
      <w:r>
        <w:rPr>
          <w:lang w:val="en-US"/>
        </w:rPr>
        <w:t xml:space="preserve"> </w:t>
      </w:r>
      <w:r w:rsidRPr="00A1125D">
        <w:rPr>
          <w:lang w:val="en-US"/>
        </w:rPr>
        <w:t>/</w:t>
      </w:r>
      <w:r>
        <w:rPr>
          <w:lang w:val="en-US"/>
        </w:rPr>
        <w:t xml:space="preserve"> </w:t>
      </w:r>
      <w:r w:rsidRPr="00A1125D">
        <w:rPr>
          <w:lang w:val="en-US"/>
        </w:rPr>
        <w:t>November</w:t>
      </w:r>
      <w:r>
        <w:rPr>
          <w:lang w:val="en-US"/>
        </w:rPr>
        <w:t xml:space="preserve"> </w:t>
      </w:r>
      <w:r w:rsidRPr="00A1125D">
        <w:rPr>
          <w:lang w:val="en-US"/>
        </w:rPr>
        <w:t>1850)</w:t>
      </w:r>
      <w:r>
        <w:rPr>
          <w:lang w:val="en-US"/>
        </w:rPr>
        <w:t xml:space="preserve"> </w:t>
      </w:r>
      <w:r w:rsidRPr="00A1125D">
        <w:rPr>
          <w:lang w:val="en-US"/>
        </w:rPr>
        <w:t>from</w:t>
      </w:r>
      <w:r>
        <w:rPr>
          <w:lang w:val="en-US"/>
        </w:rPr>
        <w:t xml:space="preserve"> </w:t>
      </w:r>
      <w:r w:rsidRPr="00A1125D">
        <w:rPr>
          <w:lang w:val="en-US"/>
        </w:rPr>
        <w:t>the</w:t>
      </w:r>
      <w:r>
        <w:rPr>
          <w:lang w:val="en-US"/>
        </w:rPr>
        <w:t xml:space="preserve"> </w:t>
      </w:r>
      <w:r w:rsidRPr="00A1125D">
        <w:rPr>
          <w:lang w:val="en-US"/>
        </w:rPr>
        <w:t>same</w:t>
      </w:r>
      <w:r>
        <w:rPr>
          <w:lang w:val="en-US"/>
        </w:rPr>
        <w:t xml:space="preserve"> </w:t>
      </w:r>
      <w:r w:rsidRPr="00A1125D">
        <w:rPr>
          <w:lang w:val="en-US"/>
        </w:rPr>
        <w:t>collection</w:t>
      </w:r>
      <w:r>
        <w:rPr>
          <w:lang w:val="en-US"/>
        </w:rPr>
        <w:t xml:space="preserve"> </w:t>
      </w:r>
      <w:r w:rsidRPr="00A1125D">
        <w:rPr>
          <w:lang w:val="en-US"/>
        </w:rPr>
        <w:t>also</w:t>
      </w:r>
      <w:r>
        <w:rPr>
          <w:lang w:val="en-US"/>
        </w:rPr>
        <w:t xml:space="preserve"> </w:t>
      </w:r>
      <w:r w:rsidRPr="00A1125D">
        <w:rPr>
          <w:lang w:val="en-US"/>
        </w:rPr>
        <w:t>contains</w:t>
      </w:r>
      <w:r>
        <w:rPr>
          <w:lang w:val="en-US"/>
        </w:rPr>
        <w:t xml:space="preserve"> </w:t>
      </w:r>
      <w:r w:rsidRPr="00A1125D">
        <w:rPr>
          <w:lang w:val="en-US"/>
        </w:rPr>
        <w:t>numerous</w:t>
      </w:r>
      <w:r>
        <w:rPr>
          <w:lang w:val="en-US"/>
        </w:rPr>
        <w:t xml:space="preserve"> </w:t>
      </w:r>
      <w:r w:rsidRPr="00A1125D">
        <w:rPr>
          <w:lang w:val="en-US"/>
        </w:rPr>
        <w:t>records</w:t>
      </w:r>
      <w:r w:rsidR="004D4F94">
        <w:rPr>
          <w:lang w:val="en-US"/>
        </w:rPr>
        <w:t xml:space="preserve"> related to</w:t>
      </w:r>
      <w:r>
        <w:rPr>
          <w:lang w:val="en-US"/>
        </w:rPr>
        <w:t xml:space="preserve"> </w:t>
      </w:r>
      <w:r w:rsidRPr="00A1125D">
        <w:rPr>
          <w:lang w:val="en-US"/>
        </w:rPr>
        <w:t>the</w:t>
      </w:r>
      <w:r>
        <w:rPr>
          <w:lang w:val="en-US"/>
        </w:rPr>
        <w:t xml:space="preserve"> </w:t>
      </w:r>
      <w:r w:rsidRPr="00A1125D">
        <w:rPr>
          <w:lang w:val="en-US"/>
        </w:rPr>
        <w:t>birth</w:t>
      </w:r>
      <w:r>
        <w:rPr>
          <w:lang w:val="en-US"/>
        </w:rPr>
        <w:t xml:space="preserve"> </w:t>
      </w:r>
      <w:r w:rsidRPr="00A1125D">
        <w:rPr>
          <w:lang w:val="en-US"/>
        </w:rPr>
        <w:t>of</w:t>
      </w:r>
      <w:r>
        <w:rPr>
          <w:lang w:val="en-US"/>
        </w:rPr>
        <w:t xml:space="preserve"> </w:t>
      </w:r>
      <w:r w:rsidRPr="00A1125D">
        <w:rPr>
          <w:lang w:val="en-US"/>
        </w:rPr>
        <w:t>children,</w:t>
      </w:r>
      <w:r>
        <w:rPr>
          <w:lang w:val="en-US"/>
        </w:rPr>
        <w:t xml:space="preserve"> </w:t>
      </w:r>
      <w:r w:rsidRPr="00A1125D">
        <w:rPr>
          <w:lang w:val="en-US"/>
        </w:rPr>
        <w:t>purchase</w:t>
      </w:r>
      <w:r>
        <w:rPr>
          <w:lang w:val="en-US"/>
        </w:rPr>
        <w:t xml:space="preserve"> </w:t>
      </w:r>
      <w:r w:rsidRPr="00A1125D">
        <w:rPr>
          <w:lang w:val="en-US"/>
        </w:rPr>
        <w:t>of</w:t>
      </w:r>
      <w:r>
        <w:rPr>
          <w:lang w:val="en-US"/>
        </w:rPr>
        <w:t xml:space="preserve"> </w:t>
      </w:r>
      <w:r w:rsidRPr="00A1125D">
        <w:rPr>
          <w:lang w:val="en-US"/>
        </w:rPr>
        <w:t>livestock,</w:t>
      </w:r>
      <w:r>
        <w:rPr>
          <w:lang w:val="en-US"/>
        </w:rPr>
        <w:t xml:space="preserve"> </w:t>
      </w:r>
      <w:r w:rsidRPr="00A1125D">
        <w:rPr>
          <w:lang w:val="en-US"/>
        </w:rPr>
        <w:t>and</w:t>
      </w:r>
      <w:r>
        <w:rPr>
          <w:lang w:val="en-US"/>
        </w:rPr>
        <w:t xml:space="preserve"> </w:t>
      </w:r>
      <w:r w:rsidRPr="00A1125D">
        <w:rPr>
          <w:lang w:val="en-US"/>
        </w:rPr>
        <w:t>transfer</w:t>
      </w:r>
      <w:r>
        <w:rPr>
          <w:lang w:val="en-US"/>
        </w:rPr>
        <w:t xml:space="preserve"> </w:t>
      </w:r>
      <w:r w:rsidRPr="00A1125D">
        <w:rPr>
          <w:lang w:val="en-US"/>
        </w:rPr>
        <w:t>of</w:t>
      </w:r>
      <w:r>
        <w:rPr>
          <w:lang w:val="en-US"/>
        </w:rPr>
        <w:t xml:space="preserve"> </w:t>
      </w:r>
      <w:r w:rsidRPr="00A1125D">
        <w:rPr>
          <w:lang w:val="en-US"/>
        </w:rPr>
        <w:t>books</w:t>
      </w:r>
      <w:r>
        <w:rPr>
          <w:lang w:val="en-US"/>
        </w:rPr>
        <w:t xml:space="preserve"> </w:t>
      </w:r>
      <w:r w:rsidRPr="00A1125D">
        <w:rPr>
          <w:lang w:val="en-US"/>
        </w:rPr>
        <w:t>to</w:t>
      </w:r>
      <w:r>
        <w:rPr>
          <w:lang w:val="en-US"/>
        </w:rPr>
        <w:t xml:space="preserve"> </w:t>
      </w:r>
      <w:r w:rsidRPr="00A1125D">
        <w:rPr>
          <w:lang w:val="en-US"/>
        </w:rPr>
        <w:t>the</w:t>
      </w:r>
      <w:r>
        <w:rPr>
          <w:lang w:val="en-US"/>
        </w:rPr>
        <w:t xml:space="preserve"> </w:t>
      </w:r>
      <w:r w:rsidRPr="004D4F94">
        <w:rPr>
          <w:i/>
          <w:lang w:val="en-US"/>
        </w:rPr>
        <w:t>waqf</w:t>
      </w:r>
      <w:r>
        <w:rPr>
          <w:lang w:val="en-US"/>
        </w:rPr>
        <w:t xml:space="preserve"> </w:t>
      </w:r>
      <w:r w:rsidRPr="00A1125D">
        <w:rPr>
          <w:lang w:val="en-US"/>
        </w:rPr>
        <w:t>for</w:t>
      </w:r>
      <w:r>
        <w:rPr>
          <w:lang w:val="en-US"/>
        </w:rPr>
        <w:t xml:space="preserve"> </w:t>
      </w:r>
      <w:r w:rsidRPr="00A1125D">
        <w:rPr>
          <w:lang w:val="en-US"/>
        </w:rPr>
        <w:t>the</w:t>
      </w:r>
      <w:r>
        <w:rPr>
          <w:lang w:val="en-US"/>
        </w:rPr>
        <w:t xml:space="preserve"> </w:t>
      </w:r>
      <w:r w:rsidRPr="00A1125D">
        <w:rPr>
          <w:lang w:val="en-US"/>
        </w:rPr>
        <w:t>mosque.</w:t>
      </w:r>
    </w:p>
    <w:p w14:paraId="7485A05A" w14:textId="77777777" w:rsidR="00E57597" w:rsidRPr="000645CD" w:rsidRDefault="00E57597" w:rsidP="00E57597">
      <w:pPr>
        <w:pStyle w:val="afa"/>
        <w:rPr>
          <w:lang w:val="ru-RU"/>
        </w:rPr>
      </w:pPr>
      <w:r w:rsidRPr="009D2100">
        <w:rPr>
          <w:lang w:val="ru-RU"/>
        </w:rPr>
        <w:t>Офертас С. Ч.</w:t>
      </w:r>
    </w:p>
    <w:p w14:paraId="45657FC0" w14:textId="77777777" w:rsidR="00E57597" w:rsidRPr="000645CD" w:rsidRDefault="00E57597" w:rsidP="00E57597">
      <w:pPr>
        <w:pStyle w:val="aff"/>
        <w:rPr>
          <w:lang w:val="ru-RU"/>
        </w:rPr>
      </w:pPr>
      <w:r w:rsidRPr="000645CD">
        <w:rPr>
          <w:lang w:val="ru-RU"/>
        </w:rPr>
        <w:t>(ИВ РАН)</w:t>
      </w:r>
    </w:p>
    <w:p w14:paraId="61E2C7AF" w14:textId="77777777" w:rsidR="00E57597" w:rsidRPr="009D2100" w:rsidRDefault="00E57597" w:rsidP="00E57597">
      <w:pPr>
        <w:pStyle w:val="4"/>
      </w:pPr>
      <w:r w:rsidRPr="009D2100">
        <w:t xml:space="preserve">Ты сам – воспоминание. Довод от воспоминания </w:t>
      </w:r>
      <w:r w:rsidRPr="00E57597">
        <w:br/>
      </w:r>
      <w:r w:rsidRPr="009D2100">
        <w:t xml:space="preserve">в споре с буддистами о существовании </w:t>
      </w:r>
      <w:r w:rsidRPr="00E57597">
        <w:br/>
      </w:r>
      <w:r w:rsidRPr="009D2100">
        <w:t xml:space="preserve">тебя самого в толкованиях Абхинавагупты </w:t>
      </w:r>
      <w:r w:rsidRPr="00E57597">
        <w:br/>
      </w:r>
      <w:r w:rsidRPr="009D2100">
        <w:t xml:space="preserve">на </w:t>
      </w:r>
      <w:r w:rsidRPr="009D2100">
        <w:rPr>
          <w:i/>
        </w:rPr>
        <w:t>Ишьварапратьябхиджня-карики</w:t>
      </w:r>
      <w:r w:rsidRPr="009D2100">
        <w:t xml:space="preserve"> Утпаладевы «</w:t>
      </w:r>
      <w:r w:rsidRPr="009D2100">
        <w:rPr>
          <w:i/>
        </w:rPr>
        <w:t xml:space="preserve">Ишьварапратьябхиджня-вимаршини» </w:t>
      </w:r>
      <w:r w:rsidRPr="00E57597">
        <w:rPr>
          <w:i/>
        </w:rPr>
        <w:br/>
      </w:r>
      <w:r w:rsidRPr="00E57597">
        <w:t xml:space="preserve">и </w:t>
      </w:r>
      <w:r w:rsidRPr="009D2100">
        <w:rPr>
          <w:i/>
        </w:rPr>
        <w:t>«Ишьварапратьябхиджнявиврти-вимаршини</w:t>
      </w:r>
      <w:r w:rsidRPr="009D2100">
        <w:t xml:space="preserve">» </w:t>
      </w:r>
    </w:p>
    <w:p w14:paraId="541363BB" w14:textId="77777777" w:rsidR="00E57597" w:rsidRPr="00E57597" w:rsidRDefault="00E57597" w:rsidP="00E57597">
      <w:pPr>
        <w:pStyle w:val="aa"/>
      </w:pPr>
      <w:r w:rsidRPr="00E57597">
        <w:rPr>
          <w:i/>
        </w:rPr>
        <w:t>Ключевые слова:</w:t>
      </w:r>
      <w:r w:rsidRPr="001609D7">
        <w:t xml:space="preserve"> </w:t>
      </w:r>
      <w:r w:rsidRPr="00A1125D">
        <w:rPr>
          <w:color w:val="000000"/>
        </w:rPr>
        <w:t>Абхинавагупта</w:t>
      </w:r>
      <w:r w:rsidRPr="00A1125D">
        <w:t>,</w:t>
      </w:r>
      <w:r>
        <w:t xml:space="preserve"> </w:t>
      </w:r>
      <w:r w:rsidRPr="00A1125D">
        <w:rPr>
          <w:color w:val="000000"/>
        </w:rPr>
        <w:t>Утпаладева</w:t>
      </w:r>
      <w:r w:rsidRPr="00A1125D">
        <w:t>,</w:t>
      </w:r>
      <w:r>
        <w:t xml:space="preserve"> </w:t>
      </w:r>
      <w:r w:rsidRPr="009D2100">
        <w:rPr>
          <w:i/>
          <w:color w:val="000000"/>
        </w:rPr>
        <w:t>пратьябхиджня</w:t>
      </w:r>
      <w:r w:rsidRPr="00A1125D">
        <w:t>,</w:t>
      </w:r>
      <w:r>
        <w:t xml:space="preserve"> </w:t>
      </w:r>
      <w:r w:rsidRPr="00A1125D">
        <w:t>воспоминание,</w:t>
      </w:r>
      <w:r>
        <w:t xml:space="preserve"> </w:t>
      </w:r>
      <w:r w:rsidRPr="00A1125D">
        <w:rPr>
          <w:color w:val="000000"/>
        </w:rPr>
        <w:t>сополагание</w:t>
      </w:r>
      <w:r w:rsidRPr="00A1125D">
        <w:t>,</w:t>
      </w:r>
      <w:r>
        <w:t xml:space="preserve"> </w:t>
      </w:r>
      <w:r w:rsidRPr="00A1125D">
        <w:t>узнавание,</w:t>
      </w:r>
      <w:r>
        <w:t xml:space="preserve"> </w:t>
      </w:r>
      <w:r w:rsidRPr="00A1125D">
        <w:t>п</w:t>
      </w:r>
      <w:r w:rsidRPr="00A1125D">
        <w:rPr>
          <w:color w:val="000000"/>
        </w:rPr>
        <w:t>ознавание</w:t>
      </w:r>
      <w:r w:rsidRPr="00A1125D">
        <w:t>,</w:t>
      </w:r>
      <w:r>
        <w:t xml:space="preserve"> </w:t>
      </w:r>
      <w:r w:rsidRPr="00A1125D">
        <w:t>солипсизм,</w:t>
      </w:r>
      <w:r>
        <w:t xml:space="preserve"> </w:t>
      </w:r>
      <w:r w:rsidRPr="00A1125D">
        <w:t>сингулярность,</w:t>
      </w:r>
      <w:r>
        <w:t xml:space="preserve"> </w:t>
      </w:r>
      <w:r w:rsidRPr="00A1125D">
        <w:t>ты</w:t>
      </w:r>
      <w:r>
        <w:t xml:space="preserve"> сам</w:t>
      </w:r>
    </w:p>
    <w:p w14:paraId="06E5F100" w14:textId="77777777" w:rsidR="00E57597" w:rsidRPr="00E57597" w:rsidRDefault="00E57597" w:rsidP="00E57597">
      <w:pPr>
        <w:pStyle w:val="aa"/>
      </w:pPr>
      <w:r w:rsidRPr="00A1125D">
        <w:t>Вопрос</w:t>
      </w:r>
      <w:r>
        <w:t xml:space="preserve"> </w:t>
      </w:r>
      <w:r w:rsidRPr="00A1125D">
        <w:t>о</w:t>
      </w:r>
      <w:r>
        <w:t xml:space="preserve"> </w:t>
      </w:r>
      <w:r w:rsidRPr="00A1125D">
        <w:t>том,</w:t>
      </w:r>
      <w:r>
        <w:t xml:space="preserve"> </w:t>
      </w:r>
      <w:r w:rsidRPr="00A1125D">
        <w:t>существует</w:t>
      </w:r>
      <w:r>
        <w:t xml:space="preserve"> </w:t>
      </w:r>
      <w:r w:rsidRPr="00A1125D">
        <w:t>ли</w:t>
      </w:r>
      <w:r>
        <w:t xml:space="preserve"> </w:t>
      </w:r>
      <w:r w:rsidRPr="00A1125D">
        <w:t>нечто</w:t>
      </w:r>
      <w:r>
        <w:t xml:space="preserve"> </w:t>
      </w:r>
      <w:r w:rsidRPr="00A1125D">
        <w:t>такое,</w:t>
      </w:r>
      <w:r>
        <w:t xml:space="preserve"> </w:t>
      </w:r>
      <w:r w:rsidRPr="00A1125D">
        <w:t>как</w:t>
      </w:r>
      <w:r>
        <w:t xml:space="preserve"> </w:t>
      </w:r>
      <w:r w:rsidRPr="00A1125D">
        <w:t>ты</w:t>
      </w:r>
      <w:r>
        <w:t xml:space="preserve"> </w:t>
      </w:r>
      <w:r w:rsidRPr="00A1125D">
        <w:t>сам,</w:t>
      </w:r>
      <w:r>
        <w:t xml:space="preserve"> </w:t>
      </w:r>
      <w:r w:rsidRPr="00A1125D">
        <w:t>–</w:t>
      </w:r>
      <w:r>
        <w:t xml:space="preserve"> </w:t>
      </w:r>
      <w:r w:rsidRPr="00A1125D">
        <w:t>основной</w:t>
      </w:r>
      <w:r>
        <w:t xml:space="preserve"> </w:t>
      </w:r>
      <w:r w:rsidRPr="00A1125D">
        <w:t>вопрос</w:t>
      </w:r>
      <w:r>
        <w:t xml:space="preserve"> </w:t>
      </w:r>
      <w:r w:rsidRPr="00A1125D">
        <w:t>всей</w:t>
      </w:r>
      <w:r>
        <w:t xml:space="preserve"> </w:t>
      </w:r>
      <w:r w:rsidRPr="00A1125D">
        <w:t>индийской</w:t>
      </w:r>
      <w:r>
        <w:t xml:space="preserve"> </w:t>
      </w:r>
      <w:r w:rsidRPr="00A1125D">
        <w:t>философии.</w:t>
      </w:r>
      <w:r>
        <w:t xml:space="preserve"> </w:t>
      </w:r>
      <w:r w:rsidRPr="00A1125D">
        <w:t>Философская</w:t>
      </w:r>
      <w:r>
        <w:t xml:space="preserve"> </w:t>
      </w:r>
      <w:r w:rsidRPr="00A1125D">
        <w:t>строгость</w:t>
      </w:r>
      <w:r>
        <w:t xml:space="preserve"> </w:t>
      </w:r>
      <w:r w:rsidRPr="00A1125D">
        <w:t>запрещала</w:t>
      </w:r>
      <w:r>
        <w:t xml:space="preserve"> </w:t>
      </w:r>
      <w:r w:rsidRPr="00A1125D">
        <w:t>индийским</w:t>
      </w:r>
      <w:r>
        <w:t xml:space="preserve"> </w:t>
      </w:r>
      <w:r w:rsidRPr="00A1125D">
        <w:t>философам</w:t>
      </w:r>
      <w:r>
        <w:t xml:space="preserve"> </w:t>
      </w:r>
      <w:r w:rsidRPr="00A1125D">
        <w:t>становиться</w:t>
      </w:r>
      <w:r>
        <w:t xml:space="preserve"> </w:t>
      </w:r>
      <w:r w:rsidRPr="00A1125D">
        <w:t>на</w:t>
      </w:r>
      <w:r>
        <w:t xml:space="preserve"> </w:t>
      </w:r>
      <w:r w:rsidRPr="00A1125D">
        <w:t>позиции</w:t>
      </w:r>
      <w:r>
        <w:t xml:space="preserve"> </w:t>
      </w:r>
      <w:r w:rsidRPr="00A1125D">
        <w:t>нашей</w:t>
      </w:r>
      <w:r>
        <w:t xml:space="preserve"> </w:t>
      </w:r>
      <w:r w:rsidRPr="00A1125D">
        <w:t>европейской</w:t>
      </w:r>
      <w:r>
        <w:t xml:space="preserve"> </w:t>
      </w:r>
      <w:r w:rsidRPr="00A1125D">
        <w:t>«естественной</w:t>
      </w:r>
      <w:r>
        <w:t xml:space="preserve"> </w:t>
      </w:r>
      <w:r w:rsidRPr="00A1125D">
        <w:t>установки»,</w:t>
      </w:r>
      <w:r>
        <w:t xml:space="preserve"> </w:t>
      </w:r>
      <w:r w:rsidRPr="00A1125D">
        <w:t>что</w:t>
      </w:r>
      <w:r>
        <w:t xml:space="preserve"> </w:t>
      </w:r>
      <w:r w:rsidRPr="00A1125D">
        <w:t>мир</w:t>
      </w:r>
      <w:r>
        <w:t xml:space="preserve"> </w:t>
      </w:r>
      <w:r w:rsidRPr="00A1125D">
        <w:t>существует</w:t>
      </w:r>
      <w:r>
        <w:t xml:space="preserve"> </w:t>
      </w:r>
      <w:r w:rsidRPr="00A1125D">
        <w:t>так,</w:t>
      </w:r>
      <w:r>
        <w:t xml:space="preserve"> </w:t>
      </w:r>
      <w:r w:rsidRPr="00A1125D">
        <w:t>как</w:t>
      </w:r>
      <w:r>
        <w:t xml:space="preserve"> </w:t>
      </w:r>
      <w:r w:rsidRPr="00A1125D">
        <w:t>он</w:t>
      </w:r>
      <w:r>
        <w:t xml:space="preserve"> </w:t>
      </w:r>
      <w:r w:rsidRPr="00A1125D">
        <w:t>есть,</w:t>
      </w:r>
      <w:r>
        <w:t xml:space="preserve"> </w:t>
      </w:r>
      <w:r w:rsidRPr="00A1125D">
        <w:t>а</w:t>
      </w:r>
      <w:r>
        <w:t xml:space="preserve"> </w:t>
      </w:r>
      <w:r w:rsidRPr="00A1125D">
        <w:t>то,</w:t>
      </w:r>
      <w:r>
        <w:t xml:space="preserve"> </w:t>
      </w:r>
      <w:r w:rsidRPr="00A1125D">
        <w:t>что</w:t>
      </w:r>
      <w:r>
        <w:t xml:space="preserve"> </w:t>
      </w:r>
      <w:r w:rsidRPr="00A1125D">
        <w:t>у</w:t>
      </w:r>
      <w:r>
        <w:t xml:space="preserve"> </w:t>
      </w:r>
      <w:r w:rsidRPr="00A1125D">
        <w:t>нас</w:t>
      </w:r>
      <w:r>
        <w:t xml:space="preserve"> </w:t>
      </w:r>
      <w:r w:rsidRPr="00A1125D">
        <w:t>обозначается</w:t>
      </w:r>
      <w:r>
        <w:t xml:space="preserve"> </w:t>
      </w:r>
      <w:r w:rsidRPr="00A1125D">
        <w:t>словом</w:t>
      </w:r>
      <w:r>
        <w:t xml:space="preserve"> </w:t>
      </w:r>
      <w:r w:rsidRPr="00A1125D">
        <w:t>«сознание»,</w:t>
      </w:r>
      <w:r>
        <w:t xml:space="preserve"> </w:t>
      </w:r>
      <w:r w:rsidRPr="00A1125D">
        <w:t>только</w:t>
      </w:r>
      <w:r>
        <w:t xml:space="preserve"> </w:t>
      </w:r>
      <w:r w:rsidRPr="00A1125D">
        <w:t>мешает</w:t>
      </w:r>
      <w:r>
        <w:t xml:space="preserve"> </w:t>
      </w:r>
      <w:r w:rsidRPr="00A1125D">
        <w:t>его</w:t>
      </w:r>
      <w:r>
        <w:t xml:space="preserve"> </w:t>
      </w:r>
      <w:r w:rsidRPr="00A1125D">
        <w:t>воспринимать</w:t>
      </w:r>
      <w:r>
        <w:t xml:space="preserve"> </w:t>
      </w:r>
      <w:r w:rsidRPr="00A1125D">
        <w:t>таким,</w:t>
      </w:r>
      <w:r>
        <w:t xml:space="preserve"> </w:t>
      </w:r>
      <w:r w:rsidRPr="00A1125D">
        <w:t>какой</w:t>
      </w:r>
      <w:r>
        <w:t xml:space="preserve"> </w:t>
      </w:r>
      <w:r w:rsidRPr="00A1125D">
        <w:t>он</w:t>
      </w:r>
      <w:r>
        <w:t xml:space="preserve"> </w:t>
      </w:r>
      <w:r w:rsidRPr="00A1125D">
        <w:t>на</w:t>
      </w:r>
      <w:r>
        <w:t xml:space="preserve"> </w:t>
      </w:r>
      <w:r w:rsidRPr="00A1125D">
        <w:t>самом</w:t>
      </w:r>
      <w:r>
        <w:t xml:space="preserve"> </w:t>
      </w:r>
      <w:r w:rsidRPr="00A1125D">
        <w:t>деле,</w:t>
      </w:r>
      <w:r>
        <w:t xml:space="preserve"> </w:t>
      </w:r>
      <w:r w:rsidRPr="00A1125D">
        <w:t>и</w:t>
      </w:r>
      <w:r>
        <w:t xml:space="preserve"> </w:t>
      </w:r>
      <w:r w:rsidRPr="00A1125D">
        <w:t>представляется</w:t>
      </w:r>
      <w:r>
        <w:t xml:space="preserve"> </w:t>
      </w:r>
      <w:r w:rsidRPr="00A1125D">
        <w:t>препятствием</w:t>
      </w:r>
      <w:r>
        <w:t xml:space="preserve"> </w:t>
      </w:r>
      <w:r w:rsidRPr="00A1125D">
        <w:t>для</w:t>
      </w:r>
      <w:r>
        <w:t xml:space="preserve"> </w:t>
      </w:r>
      <w:r w:rsidRPr="00A1125D">
        <w:t>его</w:t>
      </w:r>
      <w:r>
        <w:t xml:space="preserve"> </w:t>
      </w:r>
      <w:r w:rsidRPr="00A1125D">
        <w:t>«истинного</w:t>
      </w:r>
      <w:r>
        <w:t xml:space="preserve"> </w:t>
      </w:r>
      <w:r w:rsidRPr="00A1125D">
        <w:t>постижения».</w:t>
      </w:r>
      <w:r>
        <w:t xml:space="preserve"> </w:t>
      </w:r>
      <w:r w:rsidRPr="00A1125D">
        <w:t>То</w:t>
      </w:r>
      <w:r>
        <w:t xml:space="preserve"> </w:t>
      </w:r>
      <w:r w:rsidRPr="00A1125D">
        <w:t>есть,</w:t>
      </w:r>
      <w:r>
        <w:t xml:space="preserve"> </w:t>
      </w:r>
      <w:r w:rsidRPr="00A1125D">
        <w:t>эти</w:t>
      </w:r>
      <w:r>
        <w:t xml:space="preserve"> </w:t>
      </w:r>
      <w:r w:rsidRPr="00A1125D">
        <w:t>мыслители</w:t>
      </w:r>
      <w:r>
        <w:t xml:space="preserve"> </w:t>
      </w:r>
      <w:r w:rsidRPr="00A1125D">
        <w:t>держаться</w:t>
      </w:r>
      <w:r>
        <w:t xml:space="preserve"> </w:t>
      </w:r>
      <w:r w:rsidRPr="00A1125D">
        <w:t>примерно</w:t>
      </w:r>
      <w:r>
        <w:t xml:space="preserve"> </w:t>
      </w:r>
      <w:r w:rsidRPr="00A1125D">
        <w:t>того,</w:t>
      </w:r>
      <w:r>
        <w:t xml:space="preserve"> </w:t>
      </w:r>
      <w:r w:rsidRPr="00A1125D">
        <w:t>что</w:t>
      </w:r>
      <w:r>
        <w:t xml:space="preserve"> </w:t>
      </w:r>
      <w:r w:rsidRPr="00A1125D">
        <w:t>в</w:t>
      </w:r>
      <w:r>
        <w:t xml:space="preserve"> </w:t>
      </w:r>
      <w:r w:rsidRPr="00A1125D">
        <w:t>Европе</w:t>
      </w:r>
      <w:r>
        <w:t xml:space="preserve"> </w:t>
      </w:r>
      <w:r w:rsidRPr="00A1125D">
        <w:t>(не</w:t>
      </w:r>
      <w:r>
        <w:t xml:space="preserve"> </w:t>
      </w:r>
      <w:r w:rsidRPr="00A1125D">
        <w:t>без</w:t>
      </w:r>
      <w:r>
        <w:t xml:space="preserve"> </w:t>
      </w:r>
      <w:r w:rsidRPr="00A1125D">
        <w:t>их</w:t>
      </w:r>
      <w:r>
        <w:t xml:space="preserve"> </w:t>
      </w:r>
      <w:r w:rsidRPr="00A1125D">
        <w:t>прямого</w:t>
      </w:r>
      <w:r>
        <w:t xml:space="preserve"> </w:t>
      </w:r>
      <w:r w:rsidRPr="00A1125D">
        <w:t>влияния)</w:t>
      </w:r>
      <w:r>
        <w:t xml:space="preserve"> </w:t>
      </w:r>
      <w:r w:rsidRPr="00A1125D">
        <w:t>описывали</w:t>
      </w:r>
      <w:r>
        <w:t xml:space="preserve"> </w:t>
      </w:r>
      <w:r w:rsidRPr="00A1125D">
        <w:t>и</w:t>
      </w:r>
      <w:r>
        <w:t xml:space="preserve"> </w:t>
      </w:r>
      <w:r w:rsidRPr="00A1125D">
        <w:t>провозглашали</w:t>
      </w:r>
      <w:r>
        <w:t xml:space="preserve"> </w:t>
      </w:r>
      <w:r w:rsidRPr="00A1125D">
        <w:t>как</w:t>
      </w:r>
      <w:r>
        <w:t xml:space="preserve"> </w:t>
      </w:r>
      <w:r w:rsidRPr="00A1125D">
        <w:t>солипсизм,</w:t>
      </w:r>
      <w:r>
        <w:t xml:space="preserve"> </w:t>
      </w:r>
      <w:r w:rsidRPr="00A1125D">
        <w:t>или</w:t>
      </w:r>
      <w:r>
        <w:t xml:space="preserve"> </w:t>
      </w:r>
      <w:r w:rsidRPr="00A1125D">
        <w:t>позицию</w:t>
      </w:r>
      <w:r>
        <w:t xml:space="preserve"> </w:t>
      </w:r>
      <w:r w:rsidRPr="00A1125D">
        <w:t>тотальной</w:t>
      </w:r>
      <w:r>
        <w:t xml:space="preserve"> </w:t>
      </w:r>
      <w:r w:rsidRPr="00A1125D">
        <w:t>субъективности.</w:t>
      </w:r>
      <w:r>
        <w:t xml:space="preserve"> </w:t>
      </w:r>
      <w:r w:rsidRPr="00A1125D">
        <w:t>Или</w:t>
      </w:r>
      <w:r>
        <w:t xml:space="preserve"> </w:t>
      </w:r>
      <w:r w:rsidRPr="00A1125D">
        <w:t>сингулярности,</w:t>
      </w:r>
      <w:r>
        <w:t xml:space="preserve"> </w:t>
      </w:r>
      <w:r w:rsidRPr="00A1125D">
        <w:t>когда</w:t>
      </w:r>
      <w:r>
        <w:t xml:space="preserve"> </w:t>
      </w:r>
      <w:r w:rsidRPr="00A1125D">
        <w:t>всё</w:t>
      </w:r>
      <w:r>
        <w:t xml:space="preserve"> </w:t>
      </w:r>
      <w:r w:rsidRPr="00A1125D">
        <w:t>проявляется</w:t>
      </w:r>
      <w:r>
        <w:t xml:space="preserve"> </w:t>
      </w:r>
      <w:r w:rsidRPr="00A1125D">
        <w:t>из</w:t>
      </w:r>
      <w:r>
        <w:t xml:space="preserve"> </w:t>
      </w:r>
      <w:r w:rsidRPr="00A1125D">
        <w:t>тебя</w:t>
      </w:r>
      <w:r>
        <w:t xml:space="preserve"> </w:t>
      </w:r>
      <w:r w:rsidRPr="00A1125D">
        <w:t>самого</w:t>
      </w:r>
      <w:r>
        <w:t xml:space="preserve"> </w:t>
      </w:r>
      <w:r w:rsidRPr="00A1125D">
        <w:t>и</w:t>
      </w:r>
      <w:r>
        <w:t xml:space="preserve"> </w:t>
      </w:r>
      <w:r w:rsidRPr="00A1125D">
        <w:t>тебе</w:t>
      </w:r>
      <w:r>
        <w:t xml:space="preserve"> </w:t>
      </w:r>
      <w:r w:rsidRPr="00A1125D">
        <w:t>же</w:t>
      </w:r>
      <w:r>
        <w:t xml:space="preserve"> </w:t>
      </w:r>
      <w:r w:rsidRPr="00A1125D">
        <w:t>принадлежит.</w:t>
      </w:r>
      <w:r>
        <w:t xml:space="preserve"> </w:t>
      </w:r>
      <w:r w:rsidRPr="00A1125D">
        <w:t>И</w:t>
      </w:r>
      <w:r>
        <w:t xml:space="preserve"> </w:t>
      </w:r>
      <w:r w:rsidRPr="00A1125D">
        <w:t>всё</w:t>
      </w:r>
      <w:r>
        <w:t xml:space="preserve"> </w:t>
      </w:r>
      <w:r w:rsidRPr="00A1125D">
        <w:t>было</w:t>
      </w:r>
      <w:r>
        <w:t xml:space="preserve"> </w:t>
      </w:r>
      <w:r w:rsidRPr="00A1125D">
        <w:t>бы</w:t>
      </w:r>
      <w:r>
        <w:t xml:space="preserve"> </w:t>
      </w:r>
      <w:r w:rsidRPr="00A1125D">
        <w:t>хорошо,</w:t>
      </w:r>
      <w:r>
        <w:t xml:space="preserve"> </w:t>
      </w:r>
      <w:r w:rsidRPr="00A1125D">
        <w:t>если</w:t>
      </w:r>
      <w:r>
        <w:t xml:space="preserve"> </w:t>
      </w:r>
      <w:r w:rsidRPr="00A1125D">
        <w:t>буддисты</w:t>
      </w:r>
      <w:r>
        <w:t xml:space="preserve"> </w:t>
      </w:r>
      <w:r w:rsidRPr="00A1125D">
        <w:t>не</w:t>
      </w:r>
      <w:r>
        <w:t xml:space="preserve"> </w:t>
      </w:r>
      <w:r w:rsidRPr="00A1125D">
        <w:t>провозгласили</w:t>
      </w:r>
      <w:r>
        <w:t xml:space="preserve"> </w:t>
      </w:r>
      <w:r w:rsidRPr="00A1125D">
        <w:t>бы,</w:t>
      </w:r>
      <w:r>
        <w:t xml:space="preserve"> </w:t>
      </w:r>
      <w:r w:rsidRPr="00A1125D">
        <w:t>что</w:t>
      </w:r>
      <w:r>
        <w:t xml:space="preserve"> </w:t>
      </w:r>
      <w:r w:rsidRPr="00A1125D">
        <w:t>этого</w:t>
      </w:r>
      <w:r>
        <w:t xml:space="preserve"> </w:t>
      </w:r>
      <w:r w:rsidRPr="00A1125D">
        <w:t>самого</w:t>
      </w:r>
      <w:r>
        <w:t xml:space="preserve"> </w:t>
      </w:r>
      <w:r w:rsidRPr="00A1125D">
        <w:t>тебя</w:t>
      </w:r>
      <w:r>
        <w:t xml:space="preserve"> </w:t>
      </w:r>
      <w:r w:rsidRPr="00A1125D">
        <w:t>нет.</w:t>
      </w:r>
      <w:r>
        <w:t xml:space="preserve"> </w:t>
      </w:r>
      <w:r w:rsidRPr="00A1125D">
        <w:t>Всё</w:t>
      </w:r>
      <w:r>
        <w:t xml:space="preserve"> </w:t>
      </w:r>
      <w:r w:rsidRPr="00A1125D">
        <w:t>является</w:t>
      </w:r>
      <w:r>
        <w:t xml:space="preserve"> </w:t>
      </w:r>
      <w:r w:rsidRPr="00A1125D">
        <w:t>как</w:t>
      </w:r>
      <w:r>
        <w:t xml:space="preserve"> </w:t>
      </w:r>
      <w:r w:rsidRPr="00A1125D">
        <w:t>просто</w:t>
      </w:r>
      <w:r>
        <w:t xml:space="preserve"> </w:t>
      </w:r>
      <w:r w:rsidRPr="00A1125D">
        <w:rPr>
          <w:color w:val="000000"/>
        </w:rPr>
        <w:t>сознавания</w:t>
      </w:r>
      <w:r w:rsidRPr="00A1125D">
        <w:t>.</w:t>
      </w:r>
      <w:r>
        <w:t xml:space="preserve"> </w:t>
      </w:r>
      <w:r w:rsidRPr="00A1125D">
        <w:rPr>
          <w:color w:val="000000"/>
        </w:rPr>
        <w:t>Сознавания</w:t>
      </w:r>
      <w:r w:rsidRPr="00A1125D">
        <w:t>-восприятия,</w:t>
      </w:r>
      <w:r>
        <w:t xml:space="preserve"> </w:t>
      </w:r>
      <w:r w:rsidRPr="00A1125D">
        <w:rPr>
          <w:color w:val="000000"/>
        </w:rPr>
        <w:t>сознавания</w:t>
      </w:r>
      <w:r w:rsidRPr="00A1125D">
        <w:t>-переживания,</w:t>
      </w:r>
      <w:r>
        <w:t xml:space="preserve"> </w:t>
      </w:r>
      <w:r w:rsidRPr="00A1125D">
        <w:rPr>
          <w:color w:val="000000"/>
        </w:rPr>
        <w:t>сознавания</w:t>
      </w:r>
      <w:r w:rsidRPr="00A1125D">
        <w:t>-воспоминания</w:t>
      </w:r>
      <w:r>
        <w:t xml:space="preserve"> </w:t>
      </w:r>
      <w:r w:rsidRPr="00A1125D">
        <w:t>и</w:t>
      </w:r>
      <w:r>
        <w:t xml:space="preserve"> </w:t>
      </w:r>
      <w:r w:rsidRPr="00A1125D">
        <w:rPr>
          <w:color w:val="000000"/>
        </w:rPr>
        <w:t>тд</w:t>
      </w:r>
      <w:r w:rsidRPr="00A1125D">
        <w:t>.</w:t>
      </w:r>
      <w:r>
        <w:t xml:space="preserve"> </w:t>
      </w:r>
      <w:r w:rsidRPr="00A1125D">
        <w:t>И</w:t>
      </w:r>
      <w:r>
        <w:t xml:space="preserve"> </w:t>
      </w:r>
      <w:r w:rsidRPr="00A1125D">
        <w:t>не</w:t>
      </w:r>
      <w:r>
        <w:t xml:space="preserve"> </w:t>
      </w:r>
      <w:r w:rsidRPr="00A1125D">
        <w:t>существует</w:t>
      </w:r>
      <w:r>
        <w:t xml:space="preserve"> </w:t>
      </w:r>
      <w:r w:rsidRPr="00A1125D">
        <w:t>ничего</w:t>
      </w:r>
      <w:r>
        <w:t xml:space="preserve"> </w:t>
      </w:r>
      <w:r w:rsidRPr="00A1125D">
        <w:t>кроме</w:t>
      </w:r>
      <w:r>
        <w:t xml:space="preserve"> </w:t>
      </w:r>
      <w:r w:rsidRPr="00A1125D">
        <w:t>них.</w:t>
      </w:r>
      <w:r>
        <w:t xml:space="preserve"> </w:t>
      </w:r>
      <w:r w:rsidRPr="00A1125D">
        <w:t>Буддисты</w:t>
      </w:r>
      <w:r>
        <w:t xml:space="preserve"> </w:t>
      </w:r>
      <w:r w:rsidRPr="00A1125D">
        <w:t>даже</w:t>
      </w:r>
      <w:r>
        <w:t xml:space="preserve"> </w:t>
      </w:r>
      <w:r w:rsidRPr="00A1125D">
        <w:t>вывели</w:t>
      </w:r>
      <w:r>
        <w:t xml:space="preserve"> </w:t>
      </w:r>
      <w:r w:rsidRPr="00A1125D">
        <w:t>закон,</w:t>
      </w:r>
      <w:r>
        <w:t xml:space="preserve"> </w:t>
      </w:r>
      <w:r w:rsidRPr="00A1125D">
        <w:t>что</w:t>
      </w:r>
      <w:r>
        <w:t xml:space="preserve"> </w:t>
      </w:r>
      <w:r w:rsidRPr="00A1125D">
        <w:t>одно</w:t>
      </w:r>
      <w:r>
        <w:t xml:space="preserve"> </w:t>
      </w:r>
      <w:r w:rsidRPr="00A1125D">
        <w:rPr>
          <w:color w:val="000000"/>
        </w:rPr>
        <w:t>сознавние</w:t>
      </w:r>
      <w:r>
        <w:t xml:space="preserve"> </w:t>
      </w:r>
      <w:r w:rsidRPr="00A1125D">
        <w:t>другим</w:t>
      </w:r>
      <w:r>
        <w:t xml:space="preserve"> </w:t>
      </w:r>
      <w:r w:rsidRPr="00A1125D">
        <w:t>осознаваться</w:t>
      </w:r>
      <w:r>
        <w:t xml:space="preserve"> </w:t>
      </w:r>
      <w:r w:rsidRPr="00A1125D">
        <w:t>не</w:t>
      </w:r>
      <w:r>
        <w:t xml:space="preserve"> </w:t>
      </w:r>
      <w:r w:rsidRPr="00A1125D">
        <w:t>может,</w:t>
      </w:r>
      <w:r>
        <w:t xml:space="preserve"> </w:t>
      </w:r>
      <w:r w:rsidRPr="00A1125D">
        <w:t>оно</w:t>
      </w:r>
      <w:r>
        <w:t xml:space="preserve"> </w:t>
      </w:r>
      <w:r w:rsidRPr="00A1125D">
        <w:t>может</w:t>
      </w:r>
      <w:r>
        <w:t xml:space="preserve"> </w:t>
      </w:r>
      <w:r w:rsidRPr="00A1125D">
        <w:t>быть</w:t>
      </w:r>
      <w:r>
        <w:t xml:space="preserve"> </w:t>
      </w:r>
      <w:r w:rsidRPr="00A1125D">
        <w:t>только</w:t>
      </w:r>
      <w:r>
        <w:t xml:space="preserve"> </w:t>
      </w:r>
      <w:r w:rsidRPr="00A1125D">
        <w:rPr>
          <w:color w:val="000000"/>
        </w:rPr>
        <w:t>самоосознающим</w:t>
      </w:r>
      <w:r>
        <w:t xml:space="preserve"> </w:t>
      </w:r>
      <w:r w:rsidRPr="00A1125D">
        <w:t>(</w:t>
      </w:r>
      <w:r w:rsidRPr="000124CA">
        <w:rPr>
          <w:i/>
        </w:rPr>
        <w:t>svasaṃvedana</w:t>
      </w:r>
      <w:r w:rsidRPr="00A1125D">
        <w:t>).</w:t>
      </w:r>
      <w:r>
        <w:t xml:space="preserve"> </w:t>
      </w:r>
      <w:r w:rsidRPr="00A1125D">
        <w:t>Но</w:t>
      </w:r>
      <w:r>
        <w:t xml:space="preserve"> </w:t>
      </w:r>
      <w:r w:rsidRPr="00A1125D">
        <w:t>как</w:t>
      </w:r>
      <w:r>
        <w:t xml:space="preserve"> </w:t>
      </w:r>
      <w:r w:rsidRPr="00A1125D">
        <w:t>же</w:t>
      </w:r>
      <w:r>
        <w:t xml:space="preserve"> </w:t>
      </w:r>
      <w:r w:rsidRPr="00A1125D">
        <w:t>тогда</w:t>
      </w:r>
      <w:r>
        <w:t xml:space="preserve"> </w:t>
      </w:r>
      <w:r w:rsidRPr="00A1125D">
        <w:t>быть</w:t>
      </w:r>
      <w:r>
        <w:t xml:space="preserve"> </w:t>
      </w:r>
      <w:r w:rsidRPr="00A1125D">
        <w:t>с</w:t>
      </w:r>
      <w:r>
        <w:t xml:space="preserve"> </w:t>
      </w:r>
      <w:r w:rsidRPr="00A1125D">
        <w:t>воспоминанием,</w:t>
      </w:r>
      <w:r>
        <w:t xml:space="preserve"> </w:t>
      </w:r>
      <w:r w:rsidRPr="00A1125D">
        <w:t>когда</w:t>
      </w:r>
      <w:r>
        <w:t xml:space="preserve"> </w:t>
      </w:r>
      <w:r w:rsidRPr="00A1125D">
        <w:rPr>
          <w:color w:val="000000"/>
        </w:rPr>
        <w:t>сознавание</w:t>
      </w:r>
      <w:r>
        <w:t xml:space="preserve"> </w:t>
      </w:r>
      <w:r w:rsidRPr="00A1125D">
        <w:t>воспринятого</w:t>
      </w:r>
      <w:r>
        <w:t xml:space="preserve"> </w:t>
      </w:r>
      <w:r w:rsidRPr="00A1125D">
        <w:t>предмета</w:t>
      </w:r>
      <w:r>
        <w:t xml:space="preserve"> </w:t>
      </w:r>
      <w:r w:rsidRPr="00A1125D">
        <w:t>сознаётся</w:t>
      </w:r>
      <w:r>
        <w:t xml:space="preserve"> </w:t>
      </w:r>
      <w:r w:rsidRPr="00A1125D">
        <w:t>второй</w:t>
      </w:r>
      <w:r>
        <w:t xml:space="preserve"> </w:t>
      </w:r>
      <w:r w:rsidRPr="00A1125D">
        <w:t>раз</w:t>
      </w:r>
      <w:r>
        <w:t xml:space="preserve"> </w:t>
      </w:r>
      <w:r w:rsidRPr="00A1125D">
        <w:t>уже</w:t>
      </w:r>
      <w:r>
        <w:t xml:space="preserve"> </w:t>
      </w:r>
      <w:r w:rsidRPr="00A1125D">
        <w:t>как</w:t>
      </w:r>
      <w:r>
        <w:t xml:space="preserve"> </w:t>
      </w:r>
      <w:r w:rsidRPr="00A1125D">
        <w:rPr>
          <w:color w:val="000000"/>
        </w:rPr>
        <w:t>сознавание</w:t>
      </w:r>
      <w:r>
        <w:t xml:space="preserve"> </w:t>
      </w:r>
      <w:r w:rsidRPr="00A1125D">
        <w:rPr>
          <w:color w:val="000000"/>
        </w:rPr>
        <w:t>сознавания</w:t>
      </w:r>
      <w:r w:rsidRPr="00A1125D">
        <w:t>?</w:t>
      </w:r>
      <w:r>
        <w:t xml:space="preserve"> </w:t>
      </w:r>
      <w:r w:rsidRPr="00A1125D">
        <w:t>Буддист</w:t>
      </w:r>
      <w:r>
        <w:t xml:space="preserve"> </w:t>
      </w:r>
      <w:r w:rsidRPr="00A1125D">
        <w:t>предлагает</w:t>
      </w:r>
      <w:r>
        <w:t xml:space="preserve"> </w:t>
      </w:r>
      <w:r w:rsidRPr="00A1125D">
        <w:t>считать,</w:t>
      </w:r>
      <w:r>
        <w:t xml:space="preserve"> </w:t>
      </w:r>
      <w:r w:rsidRPr="00A1125D">
        <w:t>что</w:t>
      </w:r>
      <w:r>
        <w:t xml:space="preserve"> </w:t>
      </w:r>
      <w:r w:rsidRPr="00A1125D">
        <w:t>теперь</w:t>
      </w:r>
      <w:r>
        <w:t xml:space="preserve"> </w:t>
      </w:r>
      <w:r w:rsidRPr="00A1125D">
        <w:t>мы</w:t>
      </w:r>
      <w:r>
        <w:t xml:space="preserve"> </w:t>
      </w:r>
      <w:r w:rsidRPr="00A1125D">
        <w:t>имеем</w:t>
      </w:r>
      <w:r>
        <w:t xml:space="preserve"> </w:t>
      </w:r>
      <w:r w:rsidRPr="00A1125D">
        <w:t>дело</w:t>
      </w:r>
      <w:r>
        <w:t xml:space="preserve"> </w:t>
      </w:r>
      <w:r w:rsidRPr="00A1125D">
        <w:t>не</w:t>
      </w:r>
      <w:r>
        <w:t xml:space="preserve"> </w:t>
      </w:r>
      <w:r w:rsidRPr="00A1125D">
        <w:t>с</w:t>
      </w:r>
      <w:r>
        <w:t xml:space="preserve"> </w:t>
      </w:r>
      <w:r w:rsidRPr="00A1125D">
        <w:rPr>
          <w:color w:val="000000"/>
        </w:rPr>
        <w:t>сознаванием</w:t>
      </w:r>
      <w:r>
        <w:t xml:space="preserve"> </w:t>
      </w:r>
      <w:r w:rsidRPr="00A1125D">
        <w:t>предмета,</w:t>
      </w:r>
      <w:r>
        <w:t xml:space="preserve"> </w:t>
      </w:r>
      <w:r w:rsidRPr="00A1125D">
        <w:t>а</w:t>
      </w:r>
      <w:r>
        <w:t xml:space="preserve"> </w:t>
      </w:r>
      <w:r w:rsidRPr="00A1125D">
        <w:t>только</w:t>
      </w:r>
      <w:r>
        <w:t xml:space="preserve"> </w:t>
      </w:r>
      <w:r w:rsidRPr="00A1125D">
        <w:t>лишь</w:t>
      </w:r>
      <w:r>
        <w:t xml:space="preserve"> </w:t>
      </w:r>
      <w:r w:rsidRPr="00A1125D">
        <w:t>с</w:t>
      </w:r>
      <w:r>
        <w:t xml:space="preserve"> </w:t>
      </w:r>
      <w:r w:rsidRPr="00A1125D">
        <w:t>впечатлением</w:t>
      </w:r>
      <w:r>
        <w:t xml:space="preserve"> </w:t>
      </w:r>
      <w:r w:rsidRPr="00A1125D">
        <w:t>(</w:t>
      </w:r>
      <w:r w:rsidRPr="000124CA">
        <w:rPr>
          <w:i/>
        </w:rPr>
        <w:t>saṃ</w:t>
      </w:r>
      <w:r w:rsidRPr="000124CA">
        <w:rPr>
          <w:i/>
          <w:iCs/>
          <w:color w:val="000000"/>
          <w:lang w:val="en-US"/>
        </w:rPr>
        <w:t>sk</w:t>
      </w:r>
      <w:r w:rsidRPr="000124CA">
        <w:rPr>
          <w:i/>
        </w:rPr>
        <w:t>āra</w:t>
      </w:r>
      <w:r w:rsidRPr="00A1125D">
        <w:t>),</w:t>
      </w:r>
      <w:r>
        <w:t xml:space="preserve"> </w:t>
      </w:r>
      <w:r w:rsidRPr="00A1125D">
        <w:t>на</w:t>
      </w:r>
      <w:r>
        <w:t xml:space="preserve"> </w:t>
      </w:r>
      <w:r w:rsidRPr="00A1125D">
        <w:t>основе</w:t>
      </w:r>
      <w:r>
        <w:t xml:space="preserve"> </w:t>
      </w:r>
      <w:r w:rsidRPr="00A1125D">
        <w:t>которого</w:t>
      </w:r>
      <w:r>
        <w:t xml:space="preserve"> </w:t>
      </w:r>
      <w:r w:rsidRPr="00A1125D">
        <w:t>создаётся</w:t>
      </w:r>
      <w:r>
        <w:t xml:space="preserve"> </w:t>
      </w:r>
      <w:r w:rsidRPr="00A1125D">
        <w:t>новое</w:t>
      </w:r>
      <w:r>
        <w:t xml:space="preserve"> </w:t>
      </w:r>
      <w:r w:rsidRPr="00A1125D">
        <w:rPr>
          <w:color w:val="000000"/>
        </w:rPr>
        <w:t>сознавание</w:t>
      </w:r>
      <w:r w:rsidRPr="00A1125D">
        <w:t>-воспоминание.</w:t>
      </w:r>
      <w:r>
        <w:t xml:space="preserve"> </w:t>
      </w:r>
      <w:r w:rsidRPr="00A1125D">
        <w:t>Однако</w:t>
      </w:r>
      <w:r>
        <w:t xml:space="preserve"> </w:t>
      </w:r>
      <w:r w:rsidRPr="00A1125D">
        <w:t>это</w:t>
      </w:r>
      <w:r>
        <w:t xml:space="preserve"> </w:t>
      </w:r>
      <w:r w:rsidRPr="00A1125D">
        <w:t>впечатление</w:t>
      </w:r>
      <w:r>
        <w:t xml:space="preserve"> </w:t>
      </w:r>
      <w:r w:rsidRPr="00A1125D">
        <w:t>возникает</w:t>
      </w:r>
      <w:r>
        <w:t xml:space="preserve"> </w:t>
      </w:r>
      <w:r w:rsidRPr="00A1125D">
        <w:t>на</w:t>
      </w:r>
      <w:r>
        <w:t xml:space="preserve"> </w:t>
      </w:r>
      <w:r w:rsidRPr="00A1125D">
        <w:t>основе</w:t>
      </w:r>
      <w:r>
        <w:t xml:space="preserve"> </w:t>
      </w:r>
      <w:r w:rsidRPr="00A1125D">
        <w:t>подмены</w:t>
      </w:r>
      <w:r>
        <w:t xml:space="preserve"> </w:t>
      </w:r>
      <w:r w:rsidRPr="00A1125D">
        <w:t>(</w:t>
      </w:r>
      <w:r w:rsidRPr="00A1125D">
        <w:rPr>
          <w:i/>
          <w:iCs/>
          <w:color w:val="000000"/>
        </w:rPr>
        <w:t>adhyavasāya</w:t>
      </w:r>
      <w:r w:rsidRPr="00A1125D">
        <w:t>)</w:t>
      </w:r>
      <w:r>
        <w:t xml:space="preserve"> </w:t>
      </w:r>
      <w:r w:rsidRPr="00A1125D">
        <w:t>представлением,</w:t>
      </w:r>
      <w:r>
        <w:t xml:space="preserve"> </w:t>
      </w:r>
      <w:r w:rsidRPr="00A1125D">
        <w:t>что</w:t>
      </w:r>
      <w:r>
        <w:t xml:space="preserve"> </w:t>
      </w:r>
      <w:r w:rsidRPr="00A1125D">
        <w:t>это</w:t>
      </w:r>
      <w:r>
        <w:t xml:space="preserve"> </w:t>
      </w:r>
      <w:r w:rsidRPr="00A1125D">
        <w:t>было</w:t>
      </w:r>
      <w:r>
        <w:t xml:space="preserve"> </w:t>
      </w:r>
      <w:r w:rsidRPr="00A1125D">
        <w:t>то-то</w:t>
      </w:r>
      <w:r>
        <w:t xml:space="preserve"> </w:t>
      </w:r>
      <w:r w:rsidRPr="00A1125D">
        <w:t>и</w:t>
      </w:r>
      <w:r>
        <w:t xml:space="preserve"> </w:t>
      </w:r>
      <w:r w:rsidRPr="00A1125D">
        <w:t>то-то,</w:t>
      </w:r>
      <w:r>
        <w:t xml:space="preserve"> </w:t>
      </w:r>
      <w:r w:rsidRPr="00A1125D">
        <w:t>то</w:t>
      </w:r>
      <w:r>
        <w:t xml:space="preserve"> </w:t>
      </w:r>
      <w:r w:rsidRPr="00A1125D">
        <w:t>есть</w:t>
      </w:r>
      <w:r>
        <w:t xml:space="preserve"> </w:t>
      </w:r>
      <w:r w:rsidRPr="00A1125D">
        <w:t>отсылает</w:t>
      </w:r>
      <w:r>
        <w:t xml:space="preserve"> </w:t>
      </w:r>
      <w:r w:rsidRPr="00A1125D">
        <w:t>не</w:t>
      </w:r>
      <w:r>
        <w:t xml:space="preserve"> </w:t>
      </w:r>
      <w:r w:rsidRPr="00A1125D">
        <w:t>к</w:t>
      </w:r>
      <w:r>
        <w:t xml:space="preserve"> </w:t>
      </w:r>
      <w:r w:rsidRPr="00A1125D">
        <w:t>подлинному</w:t>
      </w:r>
      <w:r>
        <w:t xml:space="preserve"> </w:t>
      </w:r>
      <w:r w:rsidRPr="00A1125D">
        <w:t>переживанию,</w:t>
      </w:r>
      <w:r>
        <w:t xml:space="preserve"> </w:t>
      </w:r>
      <w:r w:rsidRPr="00A1125D">
        <w:t>и</w:t>
      </w:r>
      <w:r>
        <w:t xml:space="preserve"> </w:t>
      </w:r>
      <w:r w:rsidRPr="00A1125D">
        <w:t>той</w:t>
      </w:r>
      <w:r>
        <w:t xml:space="preserve"> </w:t>
      </w:r>
      <w:r w:rsidRPr="00A1125D">
        <w:t>цепочке</w:t>
      </w:r>
      <w:r>
        <w:t xml:space="preserve"> </w:t>
      </w:r>
      <w:r w:rsidRPr="00A1125D">
        <w:t>представлений</w:t>
      </w:r>
      <w:r>
        <w:t xml:space="preserve"> </w:t>
      </w:r>
      <w:r w:rsidRPr="00A1125D">
        <w:t>и</w:t>
      </w:r>
      <w:r>
        <w:t xml:space="preserve"> </w:t>
      </w:r>
      <w:r w:rsidRPr="00A1125D">
        <w:t>впечатлений,</w:t>
      </w:r>
      <w:r>
        <w:t xml:space="preserve"> </w:t>
      </w:r>
      <w:r w:rsidRPr="00A1125D">
        <w:t>в</w:t>
      </w:r>
      <w:r>
        <w:t xml:space="preserve"> </w:t>
      </w:r>
      <w:r w:rsidRPr="00A1125D">
        <w:t>которой</w:t>
      </w:r>
      <w:r>
        <w:t xml:space="preserve"> </w:t>
      </w:r>
      <w:r w:rsidRPr="00A1125D">
        <w:t>предмет</w:t>
      </w:r>
      <w:r>
        <w:t xml:space="preserve"> </w:t>
      </w:r>
      <w:r w:rsidRPr="00A1125D">
        <w:t>переживался.</w:t>
      </w:r>
      <w:r>
        <w:t xml:space="preserve"> </w:t>
      </w:r>
      <w:r w:rsidRPr="00A1125D">
        <w:t>Цепочка</w:t>
      </w:r>
      <w:r>
        <w:t xml:space="preserve"> </w:t>
      </w:r>
      <w:r w:rsidRPr="00A1125D">
        <w:t>задаёт</w:t>
      </w:r>
      <w:r>
        <w:t xml:space="preserve"> </w:t>
      </w:r>
      <w:r w:rsidRPr="00A1125D">
        <w:t>время.</w:t>
      </w:r>
      <w:r>
        <w:t xml:space="preserve"> </w:t>
      </w:r>
      <w:r w:rsidRPr="00A1125D">
        <w:t>Она</w:t>
      </w:r>
      <w:r>
        <w:t xml:space="preserve"> </w:t>
      </w:r>
      <w:r w:rsidRPr="00A1125D">
        <w:t>же</w:t>
      </w:r>
      <w:r>
        <w:t xml:space="preserve"> </w:t>
      </w:r>
      <w:r w:rsidRPr="00A1125D">
        <w:t>есть</w:t>
      </w:r>
      <w:r>
        <w:t xml:space="preserve"> </w:t>
      </w:r>
      <w:r w:rsidRPr="00A1125D">
        <w:t>воспоминание,</w:t>
      </w:r>
      <w:r>
        <w:t xml:space="preserve"> </w:t>
      </w:r>
      <w:r w:rsidRPr="00A1125D">
        <w:t>причём</w:t>
      </w:r>
      <w:r>
        <w:t xml:space="preserve"> </w:t>
      </w:r>
      <w:r w:rsidRPr="00A1125D">
        <w:t>она</w:t>
      </w:r>
      <w:r>
        <w:t xml:space="preserve"> </w:t>
      </w:r>
      <w:r w:rsidRPr="00A1125D">
        <w:t>такова,</w:t>
      </w:r>
      <w:r>
        <w:t xml:space="preserve"> </w:t>
      </w:r>
      <w:r w:rsidRPr="00A1125D">
        <w:t>что</w:t>
      </w:r>
      <w:r>
        <w:t xml:space="preserve"> </w:t>
      </w:r>
      <w:r w:rsidRPr="00A1125D">
        <w:t>ею</w:t>
      </w:r>
      <w:r>
        <w:t xml:space="preserve"> </w:t>
      </w:r>
      <w:r w:rsidRPr="00A1125D">
        <w:t>задаются</w:t>
      </w:r>
      <w:r>
        <w:t xml:space="preserve"> </w:t>
      </w:r>
      <w:r w:rsidRPr="00A1125D">
        <w:t>все</w:t>
      </w:r>
      <w:r>
        <w:t xml:space="preserve"> </w:t>
      </w:r>
      <w:r w:rsidRPr="00A1125D">
        <w:t>другие</w:t>
      </w:r>
      <w:r>
        <w:t xml:space="preserve"> </w:t>
      </w:r>
      <w:r w:rsidRPr="00A1125D">
        <w:t>восприятия,</w:t>
      </w:r>
      <w:r>
        <w:t xml:space="preserve"> </w:t>
      </w:r>
      <w:r w:rsidRPr="00A1125D">
        <w:t>предметы</w:t>
      </w:r>
      <w:r>
        <w:t xml:space="preserve"> </w:t>
      </w:r>
      <w:r w:rsidRPr="00A1125D">
        <w:t>же</w:t>
      </w:r>
      <w:r>
        <w:t xml:space="preserve"> </w:t>
      </w:r>
      <w:r w:rsidRPr="00A1125D">
        <w:t>–</w:t>
      </w:r>
      <w:r>
        <w:t xml:space="preserve"> </w:t>
      </w:r>
      <w:r w:rsidRPr="00A1125D">
        <w:t>создаются</w:t>
      </w:r>
      <w:r>
        <w:t xml:space="preserve"> </w:t>
      </w:r>
      <w:r w:rsidRPr="00A1125D">
        <w:t>и</w:t>
      </w:r>
      <w:r>
        <w:t xml:space="preserve"> </w:t>
      </w:r>
      <w:r w:rsidRPr="00A1125D">
        <w:t>утверждаются</w:t>
      </w:r>
      <w:r>
        <w:t xml:space="preserve"> </w:t>
      </w:r>
      <w:r w:rsidRPr="00A1125D">
        <w:t>как</w:t>
      </w:r>
      <w:r>
        <w:t xml:space="preserve"> </w:t>
      </w:r>
      <w:r w:rsidRPr="00A1125D">
        <w:t>постоянные.</w:t>
      </w:r>
      <w:r>
        <w:t xml:space="preserve"> </w:t>
      </w:r>
      <w:r w:rsidRPr="00A1125D">
        <w:t>Воспоминание</w:t>
      </w:r>
      <w:r>
        <w:t xml:space="preserve"> </w:t>
      </w:r>
      <w:r w:rsidRPr="00A1125D">
        <w:t>несёт</w:t>
      </w:r>
      <w:r>
        <w:t xml:space="preserve"> </w:t>
      </w:r>
      <w:r w:rsidRPr="00A1125D">
        <w:t>нам</w:t>
      </w:r>
      <w:r>
        <w:t xml:space="preserve"> </w:t>
      </w:r>
      <w:r w:rsidRPr="00A1125D">
        <w:t>и</w:t>
      </w:r>
      <w:r>
        <w:t xml:space="preserve"> </w:t>
      </w:r>
      <w:r w:rsidRPr="00A1125D">
        <w:t>знание</w:t>
      </w:r>
      <w:r>
        <w:t xml:space="preserve"> «</w:t>
      </w:r>
      <w:r w:rsidRPr="00A1125D">
        <w:t>что</w:t>
      </w:r>
      <w:r>
        <w:t xml:space="preserve"> </w:t>
      </w:r>
      <w:r w:rsidRPr="00A1125D">
        <w:t>есть</w:t>
      </w:r>
      <w:r>
        <w:t xml:space="preserve"> </w:t>
      </w:r>
      <w:r w:rsidRPr="00A1125D">
        <w:t>что</w:t>
      </w:r>
      <w:r>
        <w:t>»</w:t>
      </w:r>
      <w:r w:rsidRPr="00A1125D">
        <w:t>,</w:t>
      </w:r>
      <w:r>
        <w:t xml:space="preserve"> </w:t>
      </w:r>
      <w:r w:rsidRPr="00A1125D">
        <w:t>смыслы</w:t>
      </w:r>
      <w:r>
        <w:t xml:space="preserve"> </w:t>
      </w:r>
      <w:r w:rsidRPr="00A1125D">
        <w:t>и</w:t>
      </w:r>
      <w:r>
        <w:t xml:space="preserve"> </w:t>
      </w:r>
      <w:r w:rsidRPr="00A1125D">
        <w:t>значения</w:t>
      </w:r>
      <w:r>
        <w:t xml:space="preserve"> </w:t>
      </w:r>
      <w:r w:rsidRPr="00A1125D">
        <w:t>берутся</w:t>
      </w:r>
      <w:r>
        <w:t xml:space="preserve"> </w:t>
      </w:r>
      <w:r w:rsidRPr="00A1125D">
        <w:t>не</w:t>
      </w:r>
      <w:r>
        <w:t xml:space="preserve"> </w:t>
      </w:r>
      <w:r w:rsidRPr="00A1125D">
        <w:t>из</w:t>
      </w:r>
      <w:r>
        <w:t xml:space="preserve"> </w:t>
      </w:r>
      <w:r w:rsidRPr="00A1125D">
        <w:t>очевидности</w:t>
      </w:r>
      <w:r>
        <w:t xml:space="preserve"> </w:t>
      </w:r>
      <w:r w:rsidRPr="00A1125D">
        <w:t>восприятия.</w:t>
      </w:r>
      <w:r>
        <w:t xml:space="preserve"> </w:t>
      </w:r>
      <w:r w:rsidRPr="00A1125D">
        <w:t>Воспринимая</w:t>
      </w:r>
      <w:r>
        <w:t xml:space="preserve"> </w:t>
      </w:r>
      <w:r w:rsidRPr="00A1125D">
        <w:t>огонь,</w:t>
      </w:r>
      <w:r>
        <w:t xml:space="preserve"> </w:t>
      </w:r>
      <w:r w:rsidRPr="00A1125D">
        <w:t>мы</w:t>
      </w:r>
      <w:r>
        <w:t xml:space="preserve"> </w:t>
      </w:r>
      <w:r w:rsidRPr="00A1125D">
        <w:t>знаем,</w:t>
      </w:r>
      <w:r>
        <w:t xml:space="preserve"> </w:t>
      </w:r>
      <w:r w:rsidRPr="00A1125D">
        <w:t>что</w:t>
      </w:r>
      <w:r>
        <w:t xml:space="preserve"> </w:t>
      </w:r>
      <w:r w:rsidRPr="00A1125D">
        <w:t>это</w:t>
      </w:r>
      <w:r>
        <w:t xml:space="preserve"> </w:t>
      </w:r>
      <w:r w:rsidRPr="00A1125D">
        <w:t>огонь,</w:t>
      </w:r>
      <w:r>
        <w:t xml:space="preserve"> </w:t>
      </w:r>
      <w:r w:rsidRPr="00A1125D">
        <w:t>что</w:t>
      </w:r>
      <w:r>
        <w:t xml:space="preserve"> </w:t>
      </w:r>
      <w:r w:rsidRPr="00A1125D">
        <w:t>он</w:t>
      </w:r>
      <w:r>
        <w:t xml:space="preserve"> </w:t>
      </w:r>
      <w:r w:rsidRPr="00A1125D">
        <w:t>жжётся</w:t>
      </w:r>
      <w:r>
        <w:t xml:space="preserve"> </w:t>
      </w:r>
      <w:r w:rsidRPr="00A1125D">
        <w:t>и</w:t>
      </w:r>
      <w:r>
        <w:t xml:space="preserve"> </w:t>
      </w:r>
      <w:r w:rsidRPr="00A1125D">
        <w:rPr>
          <w:color w:val="000000"/>
        </w:rPr>
        <w:t>т</w:t>
      </w:r>
      <w:r>
        <w:rPr>
          <w:color w:val="000000"/>
        </w:rPr>
        <w:t>.</w:t>
      </w:r>
      <w:r w:rsidRPr="00A1125D">
        <w:rPr>
          <w:color w:val="000000"/>
        </w:rPr>
        <w:t>д</w:t>
      </w:r>
      <w:r w:rsidRPr="00A1125D">
        <w:t>.</w:t>
      </w:r>
      <w:r>
        <w:t xml:space="preserve"> </w:t>
      </w:r>
      <w:r w:rsidRPr="00A1125D">
        <w:t>и</w:t>
      </w:r>
      <w:r>
        <w:t xml:space="preserve"> </w:t>
      </w:r>
      <w:r w:rsidRPr="00A1125D">
        <w:rPr>
          <w:color w:val="000000"/>
        </w:rPr>
        <w:t>т</w:t>
      </w:r>
      <w:r>
        <w:rPr>
          <w:color w:val="000000"/>
        </w:rPr>
        <w:t>.</w:t>
      </w:r>
      <w:r w:rsidRPr="00A1125D">
        <w:rPr>
          <w:color w:val="000000"/>
        </w:rPr>
        <w:t>п</w:t>
      </w:r>
      <w:r w:rsidRPr="00A1125D">
        <w:t>.</w:t>
      </w:r>
      <w:r>
        <w:t xml:space="preserve"> </w:t>
      </w:r>
      <w:r w:rsidRPr="00A1125D">
        <w:t>И</w:t>
      </w:r>
      <w:r>
        <w:t xml:space="preserve"> </w:t>
      </w:r>
      <w:r w:rsidRPr="00A1125D">
        <w:t>потому</w:t>
      </w:r>
      <w:r>
        <w:t xml:space="preserve"> </w:t>
      </w:r>
      <w:r w:rsidRPr="00A1125D">
        <w:t>русское</w:t>
      </w:r>
      <w:r>
        <w:t xml:space="preserve"> </w:t>
      </w:r>
      <w:r w:rsidRPr="00A1125D">
        <w:t>слово</w:t>
      </w:r>
      <w:r>
        <w:t xml:space="preserve"> </w:t>
      </w:r>
      <w:r w:rsidRPr="00A1125D">
        <w:t>«знание»</w:t>
      </w:r>
      <w:r>
        <w:t xml:space="preserve"> </w:t>
      </w:r>
      <w:r w:rsidRPr="00A1125D">
        <w:t>гораздо</w:t>
      </w:r>
      <w:r>
        <w:t xml:space="preserve"> </w:t>
      </w:r>
      <w:r w:rsidRPr="00A1125D">
        <w:t>больше</w:t>
      </w:r>
      <w:r>
        <w:t xml:space="preserve"> </w:t>
      </w:r>
      <w:r w:rsidRPr="00A1125D">
        <w:t>соответствует</w:t>
      </w:r>
      <w:r>
        <w:t xml:space="preserve"> </w:t>
      </w:r>
      <w:r w:rsidRPr="00A1125D">
        <w:t>санскритскому</w:t>
      </w:r>
      <w:r>
        <w:t xml:space="preserve"> </w:t>
      </w:r>
      <w:r w:rsidRPr="00E57597">
        <w:rPr>
          <w:i/>
          <w:color w:val="000000"/>
        </w:rPr>
        <w:t>смрти</w:t>
      </w:r>
      <w:r>
        <w:t xml:space="preserve"> </w:t>
      </w:r>
      <w:r w:rsidRPr="00A1125D">
        <w:t>(</w:t>
      </w:r>
      <w:r w:rsidRPr="000124CA">
        <w:rPr>
          <w:i/>
        </w:rPr>
        <w:t>smṛti</w:t>
      </w:r>
      <w:r w:rsidRPr="00A1125D">
        <w:t>),</w:t>
      </w:r>
      <w:r>
        <w:t xml:space="preserve"> </w:t>
      </w:r>
      <w:r w:rsidRPr="00A1125D">
        <w:t>воспоминанию,</w:t>
      </w:r>
      <w:r>
        <w:t xml:space="preserve"> </w:t>
      </w:r>
      <w:r w:rsidRPr="00A1125D">
        <w:t>нежели</w:t>
      </w:r>
      <w:r>
        <w:t xml:space="preserve"> </w:t>
      </w:r>
      <w:r w:rsidRPr="00E57597">
        <w:rPr>
          <w:i/>
          <w:color w:val="000000"/>
        </w:rPr>
        <w:t>джняна</w:t>
      </w:r>
      <w:r>
        <w:t xml:space="preserve"> </w:t>
      </w:r>
      <w:r w:rsidRPr="00A1125D">
        <w:t>(</w:t>
      </w:r>
      <w:r w:rsidRPr="00E57597">
        <w:rPr>
          <w:i/>
        </w:rPr>
        <w:t>j</w:t>
      </w:r>
      <w:r w:rsidRPr="00A1125D">
        <w:rPr>
          <w:i/>
          <w:iCs/>
          <w:color w:val="000000"/>
        </w:rPr>
        <w:t>ñā</w:t>
      </w:r>
      <w:r w:rsidRPr="00A1125D">
        <w:rPr>
          <w:i/>
          <w:iCs/>
          <w:color w:val="000000"/>
          <w:lang w:val="en-US"/>
        </w:rPr>
        <w:t>na</w:t>
      </w:r>
      <w:r w:rsidRPr="00A1125D">
        <w:t>),</w:t>
      </w:r>
      <w:r>
        <w:t xml:space="preserve"> </w:t>
      </w:r>
      <w:r w:rsidRPr="00A1125D">
        <w:rPr>
          <w:color w:val="000000"/>
        </w:rPr>
        <w:t>сознавание</w:t>
      </w:r>
      <w:r>
        <w:t>.</w:t>
      </w:r>
    </w:p>
    <w:p w14:paraId="3E5B4E57" w14:textId="77777777" w:rsidR="00E57597" w:rsidRPr="00E57597" w:rsidRDefault="00E57597" w:rsidP="00E57597">
      <w:pPr>
        <w:pStyle w:val="aa"/>
      </w:pPr>
      <w:r w:rsidRPr="00A1125D">
        <w:rPr>
          <w:color w:val="000000"/>
        </w:rPr>
        <w:t>Абхинавагупта</w:t>
      </w:r>
      <w:r>
        <w:t xml:space="preserve"> </w:t>
      </w:r>
      <w:r w:rsidRPr="00A1125D">
        <w:t>и</w:t>
      </w:r>
      <w:r>
        <w:t xml:space="preserve"> </w:t>
      </w:r>
      <w:r w:rsidRPr="00A1125D">
        <w:rPr>
          <w:color w:val="000000"/>
        </w:rPr>
        <w:t>Утпаладева</w:t>
      </w:r>
      <w:r w:rsidRPr="00A1125D">
        <w:t>,</w:t>
      </w:r>
      <w:r>
        <w:t xml:space="preserve"> </w:t>
      </w:r>
      <w:r w:rsidRPr="00A1125D">
        <w:t>соглашаясь</w:t>
      </w:r>
      <w:r>
        <w:t xml:space="preserve"> </w:t>
      </w:r>
      <w:r w:rsidRPr="00A1125D">
        <w:t>с</w:t>
      </w:r>
      <w:r>
        <w:t xml:space="preserve"> </w:t>
      </w:r>
      <w:r w:rsidRPr="00A1125D">
        <w:t>доводами</w:t>
      </w:r>
      <w:r>
        <w:t xml:space="preserve"> </w:t>
      </w:r>
      <w:r w:rsidRPr="00A1125D">
        <w:t>буддиста</w:t>
      </w:r>
      <w:r>
        <w:t xml:space="preserve"> </w:t>
      </w:r>
      <w:r w:rsidRPr="00A1125D">
        <w:t>о</w:t>
      </w:r>
      <w:r>
        <w:t xml:space="preserve"> </w:t>
      </w:r>
      <w:r w:rsidRPr="00A1125D">
        <w:rPr>
          <w:color w:val="000000"/>
        </w:rPr>
        <w:t>сознавании</w:t>
      </w:r>
      <w:r>
        <w:t xml:space="preserve"> </w:t>
      </w:r>
      <w:r w:rsidRPr="00A1125D">
        <w:t>и</w:t>
      </w:r>
      <w:r>
        <w:t xml:space="preserve"> </w:t>
      </w:r>
      <w:r w:rsidRPr="00A1125D">
        <w:rPr>
          <w:color w:val="000000"/>
        </w:rPr>
        <w:t>самоосознавании</w:t>
      </w:r>
      <w:r>
        <w:t xml:space="preserve"> </w:t>
      </w:r>
      <w:r w:rsidRPr="00A1125D">
        <w:rPr>
          <w:color w:val="000000"/>
        </w:rPr>
        <w:t>сознаваний</w:t>
      </w:r>
      <w:r w:rsidRPr="00A1125D">
        <w:t>,</w:t>
      </w:r>
      <w:r>
        <w:t xml:space="preserve"> </w:t>
      </w:r>
      <w:r w:rsidRPr="00A1125D">
        <w:t>и</w:t>
      </w:r>
      <w:r>
        <w:t xml:space="preserve"> </w:t>
      </w:r>
      <w:r w:rsidRPr="00A1125D">
        <w:t>попутно</w:t>
      </w:r>
      <w:r>
        <w:t xml:space="preserve"> </w:t>
      </w:r>
      <w:r w:rsidRPr="00A1125D">
        <w:t>разобрав</w:t>
      </w:r>
      <w:r>
        <w:t xml:space="preserve"> </w:t>
      </w:r>
      <w:r w:rsidRPr="00A1125D">
        <w:t>критику</w:t>
      </w:r>
      <w:r>
        <w:t xml:space="preserve"> </w:t>
      </w:r>
      <w:r w:rsidRPr="00A1125D">
        <w:t>буддийских</w:t>
      </w:r>
      <w:r>
        <w:t xml:space="preserve"> </w:t>
      </w:r>
      <w:r w:rsidRPr="00A1125D">
        <w:t>воззрений</w:t>
      </w:r>
      <w:r>
        <w:t xml:space="preserve"> </w:t>
      </w:r>
      <w:r w:rsidRPr="00A1125D">
        <w:t>со</w:t>
      </w:r>
      <w:r>
        <w:t xml:space="preserve"> </w:t>
      </w:r>
      <w:r w:rsidRPr="00A1125D">
        <w:t>стороны</w:t>
      </w:r>
      <w:r>
        <w:t xml:space="preserve"> </w:t>
      </w:r>
      <w:r w:rsidRPr="00A1125D">
        <w:t>брахманских</w:t>
      </w:r>
      <w:r>
        <w:t xml:space="preserve"> </w:t>
      </w:r>
      <w:r w:rsidRPr="00A1125D">
        <w:t>школ</w:t>
      </w:r>
      <w:r>
        <w:t xml:space="preserve"> </w:t>
      </w:r>
      <w:r w:rsidRPr="00A1125D">
        <w:rPr>
          <w:color w:val="000000"/>
        </w:rPr>
        <w:t>вайшешыки</w:t>
      </w:r>
      <w:r w:rsidRPr="00A1125D">
        <w:t>,</w:t>
      </w:r>
      <w:r>
        <w:t xml:space="preserve"> </w:t>
      </w:r>
      <w:r w:rsidRPr="00A1125D">
        <w:t>мимансы</w:t>
      </w:r>
      <w:r>
        <w:t xml:space="preserve"> </w:t>
      </w:r>
      <w:r w:rsidRPr="00A1125D">
        <w:t>и</w:t>
      </w:r>
      <w:r>
        <w:t xml:space="preserve"> </w:t>
      </w:r>
      <w:r w:rsidRPr="00A1125D">
        <w:rPr>
          <w:color w:val="000000"/>
        </w:rPr>
        <w:t>ньяи</w:t>
      </w:r>
      <w:r w:rsidRPr="00A1125D">
        <w:t>,</w:t>
      </w:r>
      <w:r>
        <w:t xml:space="preserve"> </w:t>
      </w:r>
      <w:r w:rsidRPr="00A1125D">
        <w:t>замечают,</w:t>
      </w:r>
      <w:r>
        <w:t xml:space="preserve"> </w:t>
      </w:r>
      <w:r w:rsidRPr="00A1125D">
        <w:t>что</w:t>
      </w:r>
      <w:r>
        <w:t xml:space="preserve"> </w:t>
      </w:r>
      <w:r w:rsidRPr="00A1125D">
        <w:t>при</w:t>
      </w:r>
      <w:r>
        <w:t xml:space="preserve"> </w:t>
      </w:r>
      <w:r w:rsidRPr="00A1125D">
        <w:t>понимании</w:t>
      </w:r>
      <w:r>
        <w:t xml:space="preserve"> </w:t>
      </w:r>
      <w:r w:rsidRPr="00A1125D">
        <w:rPr>
          <w:color w:val="000000"/>
        </w:rPr>
        <w:t>сознаваний</w:t>
      </w:r>
      <w:r>
        <w:t xml:space="preserve"> </w:t>
      </w:r>
      <w:r w:rsidRPr="00A1125D">
        <w:t>как</w:t>
      </w:r>
      <w:r>
        <w:t xml:space="preserve"> </w:t>
      </w:r>
      <w:r w:rsidRPr="00A1125D">
        <w:t>единичных,</w:t>
      </w:r>
      <w:r>
        <w:t xml:space="preserve"> </w:t>
      </w:r>
      <w:r w:rsidRPr="00A1125D">
        <w:rPr>
          <w:color w:val="000000"/>
        </w:rPr>
        <w:t>самозамкнутых</w:t>
      </w:r>
      <w:r>
        <w:t xml:space="preserve"> </w:t>
      </w:r>
      <w:r w:rsidRPr="00A1125D">
        <w:t>и</w:t>
      </w:r>
      <w:r>
        <w:t xml:space="preserve"> </w:t>
      </w:r>
      <w:r w:rsidRPr="00A1125D">
        <w:t>друг</w:t>
      </w:r>
      <w:r>
        <w:t xml:space="preserve"> </w:t>
      </w:r>
      <w:r w:rsidRPr="00A1125D">
        <w:t>о</w:t>
      </w:r>
      <w:r>
        <w:t xml:space="preserve"> </w:t>
      </w:r>
      <w:r w:rsidRPr="00A1125D">
        <w:t>дружке</w:t>
      </w:r>
      <w:r>
        <w:t xml:space="preserve"> </w:t>
      </w:r>
      <w:r w:rsidRPr="00A1125D">
        <w:t>не</w:t>
      </w:r>
      <w:r>
        <w:t xml:space="preserve"> </w:t>
      </w:r>
      <w:r w:rsidRPr="00A1125D">
        <w:t>ведающих</w:t>
      </w:r>
      <w:r>
        <w:t xml:space="preserve"> </w:t>
      </w:r>
      <w:r w:rsidRPr="00A1125D">
        <w:t>пропадает</w:t>
      </w:r>
      <w:r>
        <w:t xml:space="preserve"> </w:t>
      </w:r>
      <w:r w:rsidRPr="00A1125D">
        <w:t>единство</w:t>
      </w:r>
      <w:r>
        <w:t xml:space="preserve"> </w:t>
      </w:r>
      <w:r w:rsidRPr="00A1125D">
        <w:t>человека,</w:t>
      </w:r>
      <w:r>
        <w:t xml:space="preserve"> </w:t>
      </w:r>
      <w:r w:rsidRPr="00A1125D">
        <w:t>знаменитый</w:t>
      </w:r>
      <w:r>
        <w:t xml:space="preserve"> </w:t>
      </w:r>
      <w:r w:rsidRPr="00A1125D">
        <w:t>буддийский</w:t>
      </w:r>
      <w:r>
        <w:t xml:space="preserve"> </w:t>
      </w:r>
      <w:r w:rsidRPr="00A1125D">
        <w:t>пятичленный</w:t>
      </w:r>
      <w:r>
        <w:t xml:space="preserve"> </w:t>
      </w:r>
      <w:r w:rsidRPr="00A1125D">
        <w:t>силлогизм</w:t>
      </w:r>
      <w:r>
        <w:t xml:space="preserve"> </w:t>
      </w:r>
      <w:r w:rsidRPr="00A1125D">
        <w:t>утрачивает</w:t>
      </w:r>
      <w:r>
        <w:t xml:space="preserve"> </w:t>
      </w:r>
      <w:r w:rsidRPr="00A1125D">
        <w:t>силу,</w:t>
      </w:r>
      <w:r>
        <w:t xml:space="preserve"> </w:t>
      </w:r>
      <w:r w:rsidRPr="00A1125D">
        <w:t>становятся</w:t>
      </w:r>
      <w:r>
        <w:t xml:space="preserve"> </w:t>
      </w:r>
      <w:r w:rsidRPr="00A1125D">
        <w:t>невозможными</w:t>
      </w:r>
      <w:r>
        <w:t xml:space="preserve"> </w:t>
      </w:r>
      <w:r w:rsidRPr="00A1125D">
        <w:t>соприсутствие,</w:t>
      </w:r>
      <w:r>
        <w:t xml:space="preserve"> </w:t>
      </w:r>
      <w:r w:rsidRPr="00A1125D">
        <w:t>становление</w:t>
      </w:r>
      <w:r>
        <w:t xml:space="preserve"> </w:t>
      </w:r>
      <w:r w:rsidRPr="00A1125D">
        <w:t>причиной</w:t>
      </w:r>
      <w:r>
        <w:t xml:space="preserve"> </w:t>
      </w:r>
      <w:r w:rsidRPr="00A1125D">
        <w:t>и</w:t>
      </w:r>
      <w:r>
        <w:t xml:space="preserve"> </w:t>
      </w:r>
      <w:r w:rsidRPr="00A1125D">
        <w:t>следствием</w:t>
      </w:r>
      <w:r>
        <w:t xml:space="preserve"> </w:t>
      </w:r>
      <w:r w:rsidRPr="00A1125D">
        <w:t>и</w:t>
      </w:r>
      <w:r>
        <w:t xml:space="preserve"> </w:t>
      </w:r>
      <w:r w:rsidRPr="00A1125D">
        <w:t>противопоставление.</w:t>
      </w:r>
      <w:r>
        <w:t xml:space="preserve"> </w:t>
      </w:r>
      <w:r w:rsidRPr="00A1125D">
        <w:t>То</w:t>
      </w:r>
      <w:r>
        <w:t xml:space="preserve"> </w:t>
      </w:r>
      <w:r w:rsidRPr="00A1125D">
        <w:t>есть</w:t>
      </w:r>
      <w:r>
        <w:t xml:space="preserve"> </w:t>
      </w:r>
      <w:r w:rsidRPr="00A1125D">
        <w:t>исчезает</w:t>
      </w:r>
      <w:r>
        <w:t xml:space="preserve"> </w:t>
      </w:r>
      <w:r w:rsidRPr="00A1125D">
        <w:t>всякая</w:t>
      </w:r>
      <w:r>
        <w:t xml:space="preserve"> </w:t>
      </w:r>
      <w:r w:rsidRPr="00A1125D">
        <w:t>возможность</w:t>
      </w:r>
      <w:r>
        <w:t xml:space="preserve"> </w:t>
      </w:r>
      <w:r w:rsidRPr="00A1125D">
        <w:t>для</w:t>
      </w:r>
      <w:r>
        <w:t xml:space="preserve"> </w:t>
      </w:r>
      <w:r w:rsidRPr="00A1125D">
        <w:t>рассуждения.</w:t>
      </w:r>
      <w:r>
        <w:t xml:space="preserve"> </w:t>
      </w:r>
      <w:r w:rsidRPr="00A1125D">
        <w:t>Всё</w:t>
      </w:r>
      <w:r>
        <w:t xml:space="preserve"> </w:t>
      </w:r>
      <w:r w:rsidRPr="00A1125D">
        <w:t>это</w:t>
      </w:r>
      <w:r>
        <w:t xml:space="preserve"> </w:t>
      </w:r>
      <w:r w:rsidRPr="00A1125D">
        <w:t>становится</w:t>
      </w:r>
      <w:r>
        <w:t xml:space="preserve"> </w:t>
      </w:r>
      <w:r w:rsidRPr="00A1125D">
        <w:t>возможным,</w:t>
      </w:r>
      <w:r>
        <w:t xml:space="preserve"> </w:t>
      </w:r>
      <w:r w:rsidRPr="00A1125D">
        <w:t>если</w:t>
      </w:r>
      <w:r>
        <w:t xml:space="preserve"> </w:t>
      </w:r>
      <w:r w:rsidRPr="00A1125D">
        <w:t>допустить</w:t>
      </w:r>
      <w:r>
        <w:t xml:space="preserve"> </w:t>
      </w:r>
      <w:r w:rsidRPr="00A1125D">
        <w:t>нечто</w:t>
      </w:r>
      <w:r>
        <w:t xml:space="preserve"> </w:t>
      </w:r>
      <w:r w:rsidRPr="00A1125D">
        <w:t>сополагающее</w:t>
      </w:r>
      <w:r>
        <w:t xml:space="preserve"> </w:t>
      </w:r>
      <w:r w:rsidRPr="00A1125D">
        <w:t>(</w:t>
      </w:r>
      <w:r w:rsidRPr="00E57597">
        <w:rPr>
          <w:i/>
        </w:rPr>
        <w:t>anusaṃdhā</w:t>
      </w:r>
      <w:r w:rsidRPr="00E57597">
        <w:rPr>
          <w:i/>
          <w:iCs/>
          <w:color w:val="000000"/>
          <w:lang w:val="en-US"/>
        </w:rPr>
        <w:t>tṛ</w:t>
      </w:r>
      <w:r w:rsidRPr="00A1125D">
        <w:t>),</w:t>
      </w:r>
      <w:r>
        <w:t xml:space="preserve"> </w:t>
      </w:r>
      <w:r w:rsidRPr="00A1125D">
        <w:t>единое,</w:t>
      </w:r>
      <w:r>
        <w:t xml:space="preserve"> </w:t>
      </w:r>
      <w:r w:rsidRPr="00A1125D">
        <w:t>объединяющее</w:t>
      </w:r>
      <w:r>
        <w:t xml:space="preserve"> </w:t>
      </w:r>
      <w:r w:rsidRPr="00A1125D">
        <w:t>эти</w:t>
      </w:r>
      <w:r>
        <w:t xml:space="preserve"> </w:t>
      </w:r>
      <w:r w:rsidRPr="00A1125D">
        <w:rPr>
          <w:color w:val="000000"/>
        </w:rPr>
        <w:t>сознавания</w:t>
      </w:r>
      <w:r>
        <w:t xml:space="preserve"> </w:t>
      </w:r>
      <w:r w:rsidRPr="00A1125D">
        <w:t>вне</w:t>
      </w:r>
      <w:r>
        <w:t xml:space="preserve"> </w:t>
      </w:r>
      <w:r w:rsidRPr="00A1125D">
        <w:t>места</w:t>
      </w:r>
      <w:r>
        <w:t xml:space="preserve"> </w:t>
      </w:r>
      <w:r w:rsidRPr="00A1125D">
        <w:t>и</w:t>
      </w:r>
      <w:r>
        <w:t xml:space="preserve"> </w:t>
      </w:r>
      <w:r w:rsidRPr="00A1125D">
        <w:t>времени.</w:t>
      </w:r>
      <w:r>
        <w:t xml:space="preserve"> </w:t>
      </w:r>
      <w:r w:rsidRPr="00A1125D">
        <w:t>Это</w:t>
      </w:r>
      <w:r>
        <w:t xml:space="preserve"> </w:t>
      </w:r>
      <w:r w:rsidRPr="00A1125D">
        <w:t>и</w:t>
      </w:r>
      <w:r>
        <w:t xml:space="preserve"> </w:t>
      </w:r>
      <w:r w:rsidRPr="00A1125D">
        <w:t>есть</w:t>
      </w:r>
      <w:r>
        <w:t xml:space="preserve"> </w:t>
      </w:r>
      <w:r w:rsidRPr="00A1125D">
        <w:t>ты</w:t>
      </w:r>
      <w:r>
        <w:t xml:space="preserve"> </w:t>
      </w:r>
      <w:r w:rsidRPr="00A1125D">
        <w:t>сам</w:t>
      </w:r>
      <w:r>
        <w:t xml:space="preserve"> </w:t>
      </w:r>
      <w:r w:rsidRPr="00A1125D">
        <w:t>–</w:t>
      </w:r>
      <w:r>
        <w:t xml:space="preserve"> </w:t>
      </w:r>
      <w:r w:rsidRPr="00A1125D">
        <w:t>сознающий,</w:t>
      </w:r>
      <w:r>
        <w:t xml:space="preserve"> </w:t>
      </w:r>
      <w:r w:rsidRPr="00A1125D">
        <w:t>воспринимающий,</w:t>
      </w:r>
      <w:r>
        <w:t xml:space="preserve"> </w:t>
      </w:r>
      <w:r w:rsidRPr="00A1125D">
        <w:t>переживающий,</w:t>
      </w:r>
      <w:r>
        <w:t xml:space="preserve"> </w:t>
      </w:r>
      <w:r w:rsidRPr="00A1125D">
        <w:t>вспоминающий,</w:t>
      </w:r>
      <w:r>
        <w:t xml:space="preserve"> </w:t>
      </w:r>
      <w:r w:rsidRPr="00A1125D">
        <w:t>представляющий</w:t>
      </w:r>
      <w:r>
        <w:t xml:space="preserve"> </w:t>
      </w:r>
      <w:r w:rsidRPr="00A1125D">
        <w:t>собою</w:t>
      </w:r>
      <w:r>
        <w:t xml:space="preserve"> </w:t>
      </w:r>
      <w:r w:rsidRPr="00A1125D">
        <w:t>единое</w:t>
      </w:r>
      <w:r>
        <w:t xml:space="preserve"> </w:t>
      </w:r>
      <w:r w:rsidRPr="00A1125D">
        <w:t>бытие-внимание,</w:t>
      </w:r>
      <w:r>
        <w:t xml:space="preserve"> </w:t>
      </w:r>
      <w:r w:rsidRPr="00A1125D">
        <w:t>в</w:t>
      </w:r>
      <w:r>
        <w:t xml:space="preserve"> </w:t>
      </w:r>
      <w:r w:rsidRPr="00A1125D">
        <w:t>котором</w:t>
      </w:r>
      <w:r>
        <w:t xml:space="preserve"> </w:t>
      </w:r>
      <w:r w:rsidRPr="00A1125D">
        <w:t>всё</w:t>
      </w:r>
      <w:r>
        <w:t xml:space="preserve"> </w:t>
      </w:r>
      <w:r w:rsidRPr="00A1125D">
        <w:t>и</w:t>
      </w:r>
      <w:r>
        <w:t xml:space="preserve"> </w:t>
      </w:r>
      <w:r w:rsidRPr="00A1125D">
        <w:t>из</w:t>
      </w:r>
      <w:r>
        <w:t xml:space="preserve"> </w:t>
      </w:r>
      <w:r w:rsidRPr="00A1125D">
        <w:t>которого</w:t>
      </w:r>
      <w:r>
        <w:t xml:space="preserve"> </w:t>
      </w:r>
      <w:r w:rsidRPr="00A1125D">
        <w:t>всё.</w:t>
      </w:r>
      <w:r>
        <w:t xml:space="preserve"> </w:t>
      </w:r>
      <w:r w:rsidRPr="00A1125D">
        <w:t>Смыслы</w:t>
      </w:r>
      <w:r>
        <w:t xml:space="preserve"> </w:t>
      </w:r>
      <w:r w:rsidRPr="00A1125D">
        <w:t>и</w:t>
      </w:r>
      <w:r>
        <w:t xml:space="preserve"> </w:t>
      </w:r>
      <w:r w:rsidRPr="00A1125D">
        <w:t>значения</w:t>
      </w:r>
      <w:r>
        <w:t xml:space="preserve"> </w:t>
      </w:r>
      <w:r w:rsidRPr="00A1125D">
        <w:t>берутся</w:t>
      </w:r>
      <w:r>
        <w:t xml:space="preserve"> </w:t>
      </w:r>
      <w:r w:rsidRPr="00A1125D">
        <w:t>не</w:t>
      </w:r>
      <w:r>
        <w:t xml:space="preserve"> </w:t>
      </w:r>
      <w:r w:rsidRPr="00A1125D">
        <w:t>из</w:t>
      </w:r>
      <w:r>
        <w:t xml:space="preserve"> </w:t>
      </w:r>
      <w:r w:rsidRPr="00A1125D">
        <w:t>очевидности</w:t>
      </w:r>
      <w:r>
        <w:t xml:space="preserve"> </w:t>
      </w:r>
      <w:r w:rsidRPr="00A1125D">
        <w:t>восприятия,</w:t>
      </w:r>
      <w:r>
        <w:t xml:space="preserve"> </w:t>
      </w:r>
      <w:r w:rsidRPr="00A1125D">
        <w:t>они</w:t>
      </w:r>
      <w:r>
        <w:t xml:space="preserve"> </w:t>
      </w:r>
      <w:r w:rsidRPr="00A1125D">
        <w:t>берутся</w:t>
      </w:r>
      <w:r>
        <w:t xml:space="preserve"> </w:t>
      </w:r>
      <w:r w:rsidRPr="00A1125D">
        <w:t>из</w:t>
      </w:r>
      <w:r>
        <w:t xml:space="preserve"> </w:t>
      </w:r>
      <w:r w:rsidRPr="00A1125D">
        <w:t>этого</w:t>
      </w:r>
      <w:r>
        <w:t xml:space="preserve"> </w:t>
      </w:r>
      <w:r w:rsidRPr="00A1125D">
        <w:t>самодостаточного</w:t>
      </w:r>
      <w:r>
        <w:t xml:space="preserve"> </w:t>
      </w:r>
      <w:r w:rsidRPr="00A1125D">
        <w:t>и</w:t>
      </w:r>
      <w:r>
        <w:t xml:space="preserve"> </w:t>
      </w:r>
      <w:r w:rsidRPr="00A1125D">
        <w:t>протягивающего</w:t>
      </w:r>
      <w:r>
        <w:t xml:space="preserve"> </w:t>
      </w:r>
      <w:r w:rsidRPr="00A1125D">
        <w:t>себя</w:t>
      </w:r>
      <w:r>
        <w:t xml:space="preserve"> </w:t>
      </w:r>
      <w:r w:rsidRPr="00A1125D">
        <w:t>во</w:t>
      </w:r>
      <w:r>
        <w:t xml:space="preserve"> </w:t>
      </w:r>
      <w:r w:rsidRPr="00A1125D">
        <w:t>всё</w:t>
      </w:r>
      <w:r>
        <w:t xml:space="preserve"> </w:t>
      </w:r>
      <w:r w:rsidRPr="00A1125D">
        <w:t>собирающего</w:t>
      </w:r>
      <w:r>
        <w:t xml:space="preserve"> </w:t>
      </w:r>
      <w:r w:rsidRPr="00A1125D">
        <w:t>бытия-внимания,</w:t>
      </w:r>
      <w:r>
        <w:t xml:space="preserve"> </w:t>
      </w:r>
      <w:r w:rsidRPr="00A1125D">
        <w:t>предстающего</w:t>
      </w:r>
      <w:r>
        <w:t xml:space="preserve"> </w:t>
      </w:r>
      <w:r w:rsidRPr="00A1125D">
        <w:t>нам</w:t>
      </w:r>
      <w:r>
        <w:t xml:space="preserve"> </w:t>
      </w:r>
      <w:r w:rsidRPr="00A1125D">
        <w:t>воспоминанием,</w:t>
      </w:r>
      <w:r>
        <w:t xml:space="preserve"> </w:t>
      </w:r>
      <w:r w:rsidRPr="00A1125D">
        <w:t>которое</w:t>
      </w:r>
      <w:r>
        <w:t xml:space="preserve"> </w:t>
      </w:r>
      <w:r w:rsidRPr="00A1125D">
        <w:t>есть</w:t>
      </w:r>
      <w:r>
        <w:t xml:space="preserve"> </w:t>
      </w:r>
      <w:r w:rsidRPr="00A1125D">
        <w:t>ты</w:t>
      </w:r>
      <w:r>
        <w:t xml:space="preserve"> </w:t>
      </w:r>
      <w:r w:rsidRPr="00A1125D">
        <w:t>сам.</w:t>
      </w:r>
      <w:r>
        <w:t xml:space="preserve"> </w:t>
      </w:r>
      <w:r w:rsidRPr="00A1125D">
        <w:t>Так,</w:t>
      </w:r>
      <w:r>
        <w:t xml:space="preserve"> </w:t>
      </w:r>
      <w:r w:rsidRPr="00A1125D">
        <w:t>узнавая</w:t>
      </w:r>
      <w:r>
        <w:t xml:space="preserve"> </w:t>
      </w:r>
      <w:r w:rsidRPr="00A1125D">
        <w:t>или</w:t>
      </w:r>
      <w:r>
        <w:t xml:space="preserve"> </w:t>
      </w:r>
      <w:r w:rsidRPr="00A1125D">
        <w:t>вспоминая</w:t>
      </w:r>
      <w:r>
        <w:t xml:space="preserve"> </w:t>
      </w:r>
      <w:r w:rsidRPr="00A1125D">
        <w:t>самого</w:t>
      </w:r>
      <w:r>
        <w:t xml:space="preserve"> </w:t>
      </w:r>
      <w:r w:rsidRPr="00A1125D">
        <w:t>себя,</w:t>
      </w:r>
      <w:r>
        <w:t xml:space="preserve"> </w:t>
      </w:r>
      <w:r w:rsidRPr="00A1125D">
        <w:t>ты</w:t>
      </w:r>
      <w:r>
        <w:t xml:space="preserve"> </w:t>
      </w:r>
      <w:r w:rsidRPr="00A1125D">
        <w:t>избавляешься</w:t>
      </w:r>
      <w:r>
        <w:t xml:space="preserve"> </w:t>
      </w:r>
      <w:r w:rsidRPr="00A1125D">
        <w:t>от</w:t>
      </w:r>
      <w:r>
        <w:t xml:space="preserve"> </w:t>
      </w:r>
      <w:r w:rsidRPr="00A1125D">
        <w:t>коллективного</w:t>
      </w:r>
      <w:r>
        <w:t xml:space="preserve"> </w:t>
      </w:r>
      <w:r w:rsidRPr="00A1125D">
        <w:t>солипсизма,</w:t>
      </w:r>
      <w:r>
        <w:t xml:space="preserve"> </w:t>
      </w:r>
      <w:r w:rsidRPr="00A1125D">
        <w:t>в</w:t>
      </w:r>
      <w:r>
        <w:t xml:space="preserve"> </w:t>
      </w:r>
      <w:r w:rsidRPr="00A1125D">
        <w:t>котором</w:t>
      </w:r>
      <w:r>
        <w:t xml:space="preserve"> </w:t>
      </w:r>
      <w:r w:rsidRPr="00A1125D">
        <w:t>все</w:t>
      </w:r>
      <w:r>
        <w:t xml:space="preserve"> </w:t>
      </w:r>
      <w:r w:rsidRPr="00A1125D">
        <w:t>мы</w:t>
      </w:r>
      <w:r>
        <w:t xml:space="preserve"> </w:t>
      </w:r>
      <w:r w:rsidRPr="00A1125D">
        <w:t>живём,</w:t>
      </w:r>
      <w:r>
        <w:t xml:space="preserve"> </w:t>
      </w:r>
      <w:r w:rsidRPr="00A1125D">
        <w:t>становишься</w:t>
      </w:r>
      <w:r>
        <w:t xml:space="preserve"> </w:t>
      </w:r>
      <w:r w:rsidRPr="00A1125D">
        <w:t>предельным</w:t>
      </w:r>
      <w:r>
        <w:t xml:space="preserve"> </w:t>
      </w:r>
      <w:r w:rsidRPr="00A1125D">
        <w:t>обладающим</w:t>
      </w:r>
      <w:r>
        <w:t xml:space="preserve"> </w:t>
      </w:r>
      <w:r w:rsidRPr="00A1125D">
        <w:t>–</w:t>
      </w:r>
      <w:r>
        <w:t xml:space="preserve"> </w:t>
      </w:r>
      <w:r w:rsidRPr="00E57597">
        <w:rPr>
          <w:i/>
          <w:color w:val="000000"/>
        </w:rPr>
        <w:t>ишьварой</w:t>
      </w:r>
      <w:r w:rsidRPr="001609D7">
        <w:t>.</w:t>
      </w:r>
    </w:p>
    <w:p w14:paraId="4FD92211" w14:textId="77777777" w:rsidR="00E57597" w:rsidRPr="000645CD" w:rsidRDefault="00E57597" w:rsidP="00E57597">
      <w:pPr>
        <w:pStyle w:val="afa"/>
      </w:pPr>
      <w:r w:rsidRPr="001609D7">
        <w:t>Ofertas S</w:t>
      </w:r>
      <w:r w:rsidR="000124CA">
        <w:t>tanislav</w:t>
      </w:r>
      <w:r w:rsidRPr="001609D7">
        <w:t xml:space="preserve"> Ch.</w:t>
      </w:r>
    </w:p>
    <w:p w14:paraId="57FCC46F" w14:textId="77777777" w:rsidR="00E57597" w:rsidRPr="00080605" w:rsidRDefault="00E57597" w:rsidP="00E57597">
      <w:pPr>
        <w:pStyle w:val="aff"/>
      </w:pPr>
      <w:r w:rsidRPr="00080605">
        <w:t>(Institute of Oriental Studies, Russian Academy of Sciences)</w:t>
      </w:r>
    </w:p>
    <w:p w14:paraId="1708C37F" w14:textId="77777777" w:rsidR="00E57597" w:rsidRPr="001609D7" w:rsidRDefault="00E57597" w:rsidP="00E57597">
      <w:pPr>
        <w:pStyle w:val="4"/>
        <w:rPr>
          <w:lang w:val="en-US"/>
        </w:rPr>
      </w:pPr>
      <w:r w:rsidRPr="001609D7">
        <w:rPr>
          <w:lang w:val="en-US"/>
        </w:rPr>
        <w:t xml:space="preserve">You yourself are a memory. The argument from the </w:t>
      </w:r>
      <w:r>
        <w:rPr>
          <w:lang w:val="en-US"/>
        </w:rPr>
        <w:br/>
      </w:r>
      <w:r w:rsidRPr="001609D7">
        <w:rPr>
          <w:lang w:val="en-US"/>
        </w:rPr>
        <w:t xml:space="preserve">recollection in a dispute with Buddhists about </w:t>
      </w:r>
      <w:r>
        <w:rPr>
          <w:lang w:val="en-US"/>
        </w:rPr>
        <w:br/>
      </w:r>
      <w:r w:rsidRPr="001609D7">
        <w:rPr>
          <w:lang w:val="en-US"/>
        </w:rPr>
        <w:t xml:space="preserve">the existence of yourself in the commentaries </w:t>
      </w:r>
      <w:r>
        <w:rPr>
          <w:lang w:val="en-US"/>
        </w:rPr>
        <w:br/>
      </w:r>
      <w:r w:rsidRPr="001609D7">
        <w:rPr>
          <w:lang w:val="en-US"/>
        </w:rPr>
        <w:t xml:space="preserve">of Abhinavagupta on </w:t>
      </w:r>
      <w:r w:rsidRPr="009D2100">
        <w:rPr>
          <w:i/>
          <w:lang w:val="en-US"/>
        </w:rPr>
        <w:t xml:space="preserve">Īśvarapratyabhijñākārikās </w:t>
      </w:r>
      <w:r>
        <w:rPr>
          <w:i/>
          <w:lang w:val="en-US"/>
        </w:rPr>
        <w:br/>
      </w:r>
      <w:r w:rsidRPr="009D2100">
        <w:rPr>
          <w:lang w:val="en-US"/>
        </w:rPr>
        <w:t>by Utpaladeva</w:t>
      </w:r>
      <w:r w:rsidRPr="009D2100">
        <w:rPr>
          <w:i/>
          <w:lang w:val="en-US"/>
        </w:rPr>
        <w:t xml:space="preserve"> Īśvarapratyabhijñā-vimarśinī </w:t>
      </w:r>
      <w:r>
        <w:rPr>
          <w:i/>
          <w:lang w:val="en-US"/>
        </w:rPr>
        <w:br/>
      </w:r>
      <w:r w:rsidRPr="00E57597">
        <w:rPr>
          <w:lang w:val="en-US"/>
        </w:rPr>
        <w:t>and</w:t>
      </w:r>
      <w:r w:rsidRPr="009D2100">
        <w:rPr>
          <w:i/>
          <w:lang w:val="en-US"/>
        </w:rPr>
        <w:t xml:space="preserve"> Īśvarapratyabhijñāvivr̥ti-vimarśinī</w:t>
      </w:r>
    </w:p>
    <w:p w14:paraId="4640AB90" w14:textId="77777777" w:rsidR="00E57597" w:rsidRPr="001609D7" w:rsidRDefault="00E57597" w:rsidP="00E57597">
      <w:pPr>
        <w:pStyle w:val="aa"/>
        <w:rPr>
          <w:color w:val="000000"/>
          <w:lang w:val="en-US"/>
        </w:rPr>
      </w:pPr>
      <w:r w:rsidRPr="001609D7">
        <w:rPr>
          <w:i/>
          <w:iCs/>
          <w:color w:val="000000"/>
          <w:lang w:val="en-US"/>
        </w:rPr>
        <w:t>Keywords</w:t>
      </w:r>
      <w:r w:rsidRPr="001609D7">
        <w:rPr>
          <w:color w:val="000000"/>
          <w:lang w:val="en-US"/>
        </w:rPr>
        <w:t xml:space="preserve">: Abhinavagupta, Utpaladeva, </w:t>
      </w:r>
      <w:r w:rsidRPr="00E57597">
        <w:rPr>
          <w:i/>
          <w:color w:val="000000"/>
          <w:lang w:val="en-US"/>
        </w:rPr>
        <w:t>pratyabhijñā</w:t>
      </w:r>
      <w:r w:rsidRPr="001609D7">
        <w:rPr>
          <w:color w:val="000000"/>
          <w:lang w:val="en-US"/>
        </w:rPr>
        <w:t>, recollection, synthesis, recognition, cognition, so</w:t>
      </w:r>
      <w:r>
        <w:rPr>
          <w:color w:val="000000"/>
          <w:lang w:val="en-US"/>
        </w:rPr>
        <w:t>lipsism, singularity, yourself</w:t>
      </w:r>
    </w:p>
    <w:p w14:paraId="3A0297A4" w14:textId="77777777" w:rsidR="00E57597" w:rsidRPr="001609D7" w:rsidRDefault="00E57597" w:rsidP="00E57597">
      <w:pPr>
        <w:pStyle w:val="aa"/>
        <w:rPr>
          <w:color w:val="000000"/>
          <w:lang w:val="en-US"/>
        </w:rPr>
      </w:pPr>
      <w:r w:rsidRPr="001609D7">
        <w:rPr>
          <w:color w:val="000000"/>
          <w:lang w:val="en-US"/>
        </w:rPr>
        <w:t>The question of whether there is something like yourself is the main question of all Indian philosophy. Philosophical rigor forbade Indian philosophers to take the position of our European "natural attitude" that the world exists as it is, and what we refer to as "consciousness" only prevents it from being perceived as it really is, and it seems an obstacle to his "true comprehension." That is, these thinkers adhere to something that in Europe (not without their direct influence) described and proclaimed as solipsism or the position of total subjectivity. Or singularity, when everything manifests itself from yourself and belongs to you. And everything would be fine if the Buddhists did not proclaim that you yourself do not exist. Everything appears as just awareness. Cognition-perception, cognition-experience, cognition-recollection, etc. And there is nothing other than them. Buddhists even deduced the law that one cognition cannot be comprehended by another, it can only be self-aware (</w:t>
      </w:r>
      <w:r w:rsidRPr="001609D7">
        <w:rPr>
          <w:i/>
          <w:iCs/>
          <w:color w:val="000000"/>
          <w:lang w:val="en-US"/>
        </w:rPr>
        <w:t>svasaṃvedana</w:t>
      </w:r>
      <w:r w:rsidRPr="001609D7">
        <w:rPr>
          <w:color w:val="000000"/>
          <w:lang w:val="en-US"/>
        </w:rPr>
        <w:t>). But what, then, about recollection, when the cognition of the perceived object is recognized a second time, already as the cognition of cognition? The Buddhist proposes to consider that now we are not dealing with the cognition of the object, but only with the impression (</w:t>
      </w:r>
      <w:r w:rsidRPr="001609D7">
        <w:rPr>
          <w:i/>
          <w:iCs/>
          <w:color w:val="000000"/>
          <w:lang w:val="en-US"/>
        </w:rPr>
        <w:t>saṃskāra</w:t>
      </w:r>
      <w:r w:rsidRPr="001609D7">
        <w:rPr>
          <w:color w:val="000000"/>
          <w:lang w:val="en-US"/>
        </w:rPr>
        <w:t>), on the basis of which a new cognition-recollection is created. However, this impression arises on the basis of the substitution (</w:t>
      </w:r>
      <w:r w:rsidRPr="001609D7">
        <w:rPr>
          <w:i/>
          <w:iCs/>
          <w:color w:val="000000"/>
          <w:lang w:val="en-US"/>
        </w:rPr>
        <w:t>adhyavasāya</w:t>
      </w:r>
      <w:r w:rsidRPr="001609D7">
        <w:rPr>
          <w:color w:val="000000"/>
          <w:lang w:val="en-US"/>
        </w:rPr>
        <w:t xml:space="preserve">) with the idea that it was this and that, that is, it does not refer to the true experience and the chain of ideas and impressions in which the object was experienced. The chain sets the time. It is a recollection, and it is such that it sets all other perceptions, while objects are created and constituted as permanent. Recollection also brings us the knowledge "what is what", meanings are not taken from the obviousness of perception. Perceiving fire, we know that it is fire, that it burns, and so on. And therefore the Russian word "knowledge" is much more consistent with the Sanskrit </w:t>
      </w:r>
      <w:r w:rsidRPr="001609D7">
        <w:rPr>
          <w:i/>
          <w:iCs/>
          <w:color w:val="000000"/>
          <w:lang w:val="en-US"/>
        </w:rPr>
        <w:t>smṛti</w:t>
      </w:r>
      <w:r w:rsidRPr="001609D7">
        <w:rPr>
          <w:color w:val="000000"/>
          <w:lang w:val="en-US"/>
        </w:rPr>
        <w:t xml:space="preserve">, recollection, than </w:t>
      </w:r>
      <w:r w:rsidRPr="001609D7">
        <w:rPr>
          <w:i/>
          <w:iCs/>
          <w:color w:val="000000"/>
          <w:lang w:val="en-US"/>
        </w:rPr>
        <w:t>jñāna</w:t>
      </w:r>
      <w:r w:rsidR="000124CA">
        <w:rPr>
          <w:color w:val="000000"/>
          <w:lang w:val="en-US"/>
        </w:rPr>
        <w:t>, cognition.</w:t>
      </w:r>
    </w:p>
    <w:p w14:paraId="108050BD" w14:textId="77777777" w:rsidR="00E57597" w:rsidRPr="001609D7" w:rsidRDefault="00E57597" w:rsidP="00E57597">
      <w:pPr>
        <w:pStyle w:val="aa"/>
        <w:rPr>
          <w:color w:val="000000"/>
          <w:lang w:val="en-US"/>
        </w:rPr>
      </w:pPr>
      <w:r w:rsidRPr="001609D7">
        <w:rPr>
          <w:color w:val="000000"/>
          <w:lang w:val="en-US"/>
        </w:rPr>
        <w:t>Abhinavagupta and Utpaladeva, agreeing with the Buddhist's arguments about awareness and self-awareness of cognitions, and at the same time analyzing the criticism of Buddhist views from the Brahman schools of Vaiśeṣika, Mīmāṃsa and Nyāya, note that when we understand cognitions as single, self-closed and unaware of each other, the unity of man disappears, the famous Buddhist five-term syllogism loses its strength, co-presence, becoming cause and effect, and opposition becomes impossible. That is, every opportunity for reasoning disappears. All this becomes possible if we admit something synthesizing (</w:t>
      </w:r>
      <w:r w:rsidRPr="001609D7">
        <w:rPr>
          <w:i/>
          <w:iCs/>
          <w:color w:val="000000"/>
          <w:lang w:val="en-US"/>
        </w:rPr>
        <w:t>anusaṃdhātṛ</w:t>
      </w:r>
      <w:r w:rsidRPr="001609D7">
        <w:rPr>
          <w:color w:val="000000"/>
          <w:lang w:val="en-US"/>
        </w:rPr>
        <w:t xml:space="preserve">), a single one, uniting these cognitions outside of place and time. This is you – cognizing, perceiving, experiencing, remembering, representing by yourself a single being-attention, in which everything is and from which everything is. Meanings are not taken from the evidence of perception, they are taken from this self-sufficient and extending itself into all collecting being-attention, which appears to us as a recollection, which is you yourself. So, recognizing or recollecting yourself, you get rid of the collective solipsism in which we all live, you become the ultimate possessor – </w:t>
      </w:r>
      <w:r w:rsidRPr="001609D7">
        <w:rPr>
          <w:i/>
          <w:iCs/>
          <w:color w:val="000000"/>
          <w:lang w:val="en-US"/>
        </w:rPr>
        <w:t>īśvara</w:t>
      </w:r>
      <w:r w:rsidR="000124CA">
        <w:rPr>
          <w:color w:val="000000"/>
          <w:lang w:val="en-US"/>
        </w:rPr>
        <w:t>.</w:t>
      </w:r>
    </w:p>
    <w:p w14:paraId="25A61431" w14:textId="77777777" w:rsidR="00804B29" w:rsidRPr="00EF3088" w:rsidRDefault="009D1CCB" w:rsidP="00FB4A53">
      <w:pPr>
        <w:pStyle w:val="afa"/>
        <w:rPr>
          <w:lang w:val="ru-RU"/>
        </w:rPr>
      </w:pPr>
      <w:r w:rsidRPr="00EF3088">
        <w:rPr>
          <w:lang w:val="ru-RU"/>
        </w:rPr>
        <w:t>Парижский С. Г.</w:t>
      </w:r>
    </w:p>
    <w:p w14:paraId="6F6151BF" w14:textId="77777777" w:rsidR="009D1CCB" w:rsidRPr="00804B29" w:rsidRDefault="009D1CCB" w:rsidP="00804B29">
      <w:pPr>
        <w:pStyle w:val="aff"/>
        <w:rPr>
          <w:lang w:val="ru-RU"/>
        </w:rPr>
      </w:pPr>
      <w:r w:rsidRPr="00804B29">
        <w:rPr>
          <w:lang w:val="ru-RU"/>
        </w:rPr>
        <w:t>(ИСАА МГУ)</w:t>
      </w:r>
    </w:p>
    <w:p w14:paraId="038A0433" w14:textId="77777777" w:rsidR="009D1CCB" w:rsidRPr="00080605" w:rsidRDefault="009D1CCB" w:rsidP="00350A0A">
      <w:pPr>
        <w:pStyle w:val="4"/>
      </w:pPr>
      <w:r w:rsidRPr="00080605">
        <w:t xml:space="preserve">Эротическая поэзия и проза на иврите </w:t>
      </w:r>
      <w:r w:rsidR="00804B29" w:rsidRPr="00804B29">
        <w:br/>
      </w:r>
      <w:r w:rsidRPr="00080605">
        <w:t>в мусульманской Испании XI</w:t>
      </w:r>
      <w:r w:rsidR="00804B29">
        <w:t>‒</w:t>
      </w:r>
      <w:r w:rsidRPr="00080605">
        <w:t xml:space="preserve">XIII вв. ― </w:t>
      </w:r>
      <w:r w:rsidR="00804B29" w:rsidRPr="00804B29">
        <w:br/>
      </w:r>
      <w:r w:rsidRPr="00080605">
        <w:t>аллегория и апология</w:t>
      </w:r>
    </w:p>
    <w:p w14:paraId="60CFDD16" w14:textId="77777777" w:rsidR="00080605" w:rsidRPr="00080605" w:rsidRDefault="00080605" w:rsidP="00080605">
      <w:pPr>
        <w:pStyle w:val="aa"/>
      </w:pPr>
      <w:r w:rsidRPr="00080605">
        <w:rPr>
          <w:i/>
        </w:rPr>
        <w:t>Ключевые слова:</w:t>
      </w:r>
      <w:r w:rsidRPr="00080605">
        <w:t xml:space="preserve"> средневековая литература, средневековая поэзия, иврит, средневековая художественная проза, арабская литература, средневековая Испания, аллегория, апологетика, экзегеза, </w:t>
      </w:r>
      <w:r w:rsidRPr="00080605">
        <w:rPr>
          <w:i/>
        </w:rPr>
        <w:t>макама</w:t>
      </w:r>
    </w:p>
    <w:p w14:paraId="2161768D" w14:textId="77777777" w:rsidR="009D1CCB" w:rsidRPr="00080605" w:rsidRDefault="009D1CCB" w:rsidP="009D1CCB">
      <w:pPr>
        <w:pStyle w:val="aa"/>
      </w:pPr>
      <w:r w:rsidRPr="00080605">
        <w:t>В арабском предисловии к дивану ивритских стихов главы еврейской общины Андалусии Шмуэля ибн Нагрелы (993, Кордова ― 1056, Гранада) его сын Йосеф пишет: «Несмотря на то, что в некоторых стихах речь идет о любовной страсти, он подразумевал под этим общину Израиля и прочие иносказания, подобные тем, что встречаются в пророческих книгах».</w:t>
      </w:r>
    </w:p>
    <w:p w14:paraId="330DC5BB" w14:textId="77777777" w:rsidR="009D1CCB" w:rsidRPr="00080605" w:rsidRDefault="009D1CCB" w:rsidP="009D1CCB">
      <w:pPr>
        <w:pStyle w:val="aa"/>
      </w:pPr>
      <w:r w:rsidRPr="00080605">
        <w:t>Следует ли принимать его слова за чистую монету или за неискреннюю апологию? Об этом спорят как средневековые авторы, так и современные ученые. Полная эротических сюжетов художественная проза (макамы) на иврите тоже стала предметом философских и мистических толкований, однако в большинстве случаев аллегорический план повествования не является очевидным и оспаривается многими читателями и исследователями.</w:t>
      </w:r>
    </w:p>
    <w:p w14:paraId="32676DDA" w14:textId="77777777" w:rsidR="009D1CCB" w:rsidRPr="00080605" w:rsidRDefault="009D1CCB" w:rsidP="009D1CCB">
      <w:pPr>
        <w:pStyle w:val="aa"/>
      </w:pPr>
      <w:r w:rsidRPr="00080605">
        <w:t>Аллегоризация была лишь одной из апологетических стратегий авторов эротических стихов и рассказов. Другой вариант апологии был связан с учением о фигуративной речи (маджаз), заимствованном из коранической и библейской экзегезы. Главным представителем этой школы был поэт и ученый Моше ибн Эзра (1055, Гранада ― 1138, Кастилия). В докладе анализируются и сопоставляются два основных подхода к «оправданию» стихов и рассказов о любовной страсти — аллегоризация и апелляция к особому онтологическому статусу поэтических высказываний.</w:t>
      </w:r>
    </w:p>
    <w:p w14:paraId="44EE12A5" w14:textId="77777777" w:rsidR="00804B29" w:rsidRDefault="009D1CCB" w:rsidP="00FB4A53">
      <w:pPr>
        <w:pStyle w:val="afa"/>
      </w:pPr>
      <w:r w:rsidRPr="00080605">
        <w:t>Parizhsky Simon G.</w:t>
      </w:r>
    </w:p>
    <w:p w14:paraId="7C4E2498" w14:textId="77777777" w:rsidR="009D1CCB" w:rsidRPr="00080605" w:rsidRDefault="009D1CCB" w:rsidP="00804B29">
      <w:pPr>
        <w:pStyle w:val="aff"/>
      </w:pPr>
      <w:r w:rsidRPr="00080605">
        <w:t>(Institute of Afro-Asian Studies, Moscow State University)</w:t>
      </w:r>
    </w:p>
    <w:p w14:paraId="5CDEE78F" w14:textId="77777777" w:rsidR="009D1CCB" w:rsidRPr="00AE2DFB" w:rsidRDefault="009D1CCB" w:rsidP="00350A0A">
      <w:pPr>
        <w:pStyle w:val="4"/>
        <w:rPr>
          <w:lang w:val="en-US"/>
        </w:rPr>
      </w:pPr>
      <w:r w:rsidRPr="00AE2DFB">
        <w:rPr>
          <w:lang w:val="en-US"/>
        </w:rPr>
        <w:t xml:space="preserve">Hebrew Erotic Poetry and Prose in Muslim Spain </w:t>
      </w:r>
      <w:r w:rsidRPr="00AE2DFB">
        <w:rPr>
          <w:lang w:val="en-US"/>
        </w:rPr>
        <w:br/>
        <w:t>(XI‒XIII centuries): Allegory and Apologetics</w:t>
      </w:r>
    </w:p>
    <w:p w14:paraId="6E663B07" w14:textId="77777777" w:rsidR="009D1CCB" w:rsidRPr="00080605" w:rsidRDefault="009D1CCB" w:rsidP="009D1CCB">
      <w:pPr>
        <w:pStyle w:val="aa"/>
        <w:rPr>
          <w:lang w:val="en-US"/>
        </w:rPr>
      </w:pPr>
      <w:r w:rsidRPr="00080605">
        <w:rPr>
          <w:i/>
          <w:lang w:val="en-US"/>
        </w:rPr>
        <w:t>Keywords:</w:t>
      </w:r>
      <w:r w:rsidRPr="00080605">
        <w:rPr>
          <w:lang w:val="en-US"/>
        </w:rPr>
        <w:t xml:space="preserve"> medieval literature, medieval poetry, Hebrew, medieval narrative prose, Arabic literature, medieval Spain, allegory, apologetics, exegesis, </w:t>
      </w:r>
      <w:r w:rsidRPr="00080605">
        <w:rPr>
          <w:i/>
          <w:lang w:val="en-US"/>
        </w:rPr>
        <w:t>maqama</w:t>
      </w:r>
    </w:p>
    <w:p w14:paraId="62F372D4" w14:textId="77777777" w:rsidR="009D1CCB" w:rsidRPr="00080605" w:rsidRDefault="009D1CCB" w:rsidP="009D1CCB">
      <w:pPr>
        <w:pStyle w:val="aa"/>
        <w:rPr>
          <w:lang w:val="en-US"/>
        </w:rPr>
      </w:pPr>
      <w:r w:rsidRPr="00080605">
        <w:rPr>
          <w:lang w:val="en-US"/>
        </w:rPr>
        <w:t>The collection of Hebrew poetry by the head of Andalusian Jewry Rabbi Samuel ibn Naghrela (993, Cordoba ― 1056, Granada) is prefaced by his son Joseph’s disclaimer: “Although some of these poems speak of erotic desire, the poet had in mind the community of Israel and similar matters, which can be found in prophetic books”. Should we take these words as a straightforward statement or as a disingenuous apology? This has been a highly controversial question for both medieval and contemporary scholars. Largely eroticized Hebrew prose (</w:t>
      </w:r>
      <w:r w:rsidRPr="00080605">
        <w:rPr>
          <w:i/>
          <w:lang w:val="en-US"/>
        </w:rPr>
        <w:t>maqama</w:t>
      </w:r>
      <w:r w:rsidRPr="00080605">
        <w:rPr>
          <w:lang w:val="en-US"/>
        </w:rPr>
        <w:t>) was also subject to philosophical and mystical interpretations, but in most cases the allegorical reading is not supported by unequivocal markers and is disputed by many readers and scholars. Allegorical reading was only one of the apologetic strategies used by the authors of erotic poems and narratives. Another type of apology was inspired by Koranic and Biblical exegesis with its theory of figurative speech (majaz). The main proponent of this approach was the poet and scholar Moses ibn Ezra (1055, Granada ― 1138, Castile). The paper is devoted to comparative analysis of the two main ways of “exoneration” of Hebrew erotic poems and narratives ― allegorical interpretation and appeal to the special ontological status of poetic speech.</w:t>
      </w:r>
    </w:p>
    <w:p w14:paraId="30890F73" w14:textId="77777777" w:rsidR="00804B29" w:rsidRPr="00EF3088" w:rsidRDefault="009D1CCB" w:rsidP="00FB4A53">
      <w:pPr>
        <w:pStyle w:val="afa"/>
        <w:rPr>
          <w:lang w:val="ru-RU"/>
        </w:rPr>
      </w:pPr>
      <w:r w:rsidRPr="00EF3088">
        <w:rPr>
          <w:lang w:val="ru-RU"/>
        </w:rPr>
        <w:t>Полхов С. А.</w:t>
      </w:r>
    </w:p>
    <w:p w14:paraId="15227FDA" w14:textId="77777777" w:rsidR="009D1CCB" w:rsidRPr="00804B29" w:rsidRDefault="009D1CCB" w:rsidP="00804B29">
      <w:pPr>
        <w:pStyle w:val="aff"/>
        <w:rPr>
          <w:lang w:val="ru-RU"/>
        </w:rPr>
      </w:pPr>
      <w:r w:rsidRPr="00804B29">
        <w:rPr>
          <w:lang w:val="ru-RU"/>
        </w:rPr>
        <w:t>(ИВ РАН)</w:t>
      </w:r>
    </w:p>
    <w:p w14:paraId="678F9633" w14:textId="77777777" w:rsidR="009D1CCB" w:rsidRPr="00080605" w:rsidRDefault="009D1CCB" w:rsidP="00350A0A">
      <w:pPr>
        <w:pStyle w:val="4"/>
        <w:rPr>
          <w:lang w:bidi="fa-IR"/>
        </w:rPr>
      </w:pPr>
      <w:r w:rsidRPr="00080605">
        <w:rPr>
          <w:lang w:bidi="fa-IR"/>
        </w:rPr>
        <w:t>Вассал</w:t>
      </w:r>
      <w:r w:rsidRPr="00080605">
        <w:t xml:space="preserve"> </w:t>
      </w:r>
      <w:r w:rsidRPr="00080605">
        <w:rPr>
          <w:lang w:bidi="fa-IR"/>
        </w:rPr>
        <w:t>порицает</w:t>
      </w:r>
      <w:r w:rsidRPr="00080605">
        <w:t xml:space="preserve"> </w:t>
      </w:r>
      <w:r w:rsidRPr="00080605">
        <w:rPr>
          <w:lang w:bidi="fa-IR"/>
        </w:rPr>
        <w:t>сюзерена:</w:t>
      </w:r>
      <w:r w:rsidRPr="00080605">
        <w:t xml:space="preserve"> </w:t>
      </w:r>
      <w:r w:rsidR="00804B29" w:rsidRPr="00804B29">
        <w:br/>
      </w:r>
      <w:r w:rsidRPr="00080605">
        <w:rPr>
          <w:lang w:bidi="fa-IR"/>
        </w:rPr>
        <w:t>наставления</w:t>
      </w:r>
      <w:r w:rsidRPr="00080605">
        <w:t xml:space="preserve"> </w:t>
      </w:r>
      <w:r w:rsidRPr="00080605">
        <w:rPr>
          <w:lang w:bidi="fa-IR"/>
        </w:rPr>
        <w:t>Ода</w:t>
      </w:r>
      <w:r w:rsidRPr="00080605">
        <w:t xml:space="preserve"> </w:t>
      </w:r>
      <w:r w:rsidRPr="00080605">
        <w:rPr>
          <w:lang w:bidi="fa-IR"/>
        </w:rPr>
        <w:t>Нобунага</w:t>
      </w:r>
      <w:r w:rsidRPr="00080605">
        <w:t xml:space="preserve"> </w:t>
      </w:r>
      <w:r w:rsidRPr="00080605">
        <w:rPr>
          <w:lang w:bidi="fa-IR"/>
        </w:rPr>
        <w:t>для</w:t>
      </w:r>
      <w:r w:rsidRPr="00080605">
        <w:t xml:space="preserve"> </w:t>
      </w:r>
      <w:r w:rsidRPr="00080605">
        <w:rPr>
          <w:lang w:bidi="fa-IR"/>
        </w:rPr>
        <w:t>сёгуна</w:t>
      </w:r>
      <w:r w:rsidRPr="00080605">
        <w:t xml:space="preserve"> </w:t>
      </w:r>
      <w:r w:rsidRPr="00080605">
        <w:rPr>
          <w:lang w:bidi="fa-IR"/>
        </w:rPr>
        <w:t>из</w:t>
      </w:r>
      <w:r w:rsidRPr="00080605">
        <w:t xml:space="preserve"> </w:t>
      </w:r>
      <w:r w:rsidRPr="00080605">
        <w:rPr>
          <w:lang w:bidi="fa-IR"/>
        </w:rPr>
        <w:t>17</w:t>
      </w:r>
      <w:r w:rsidRPr="00080605">
        <w:t xml:space="preserve"> </w:t>
      </w:r>
      <w:r w:rsidRPr="00080605">
        <w:rPr>
          <w:lang w:bidi="fa-IR"/>
        </w:rPr>
        <w:t>статей</w:t>
      </w:r>
    </w:p>
    <w:p w14:paraId="0A8211B9" w14:textId="77777777" w:rsidR="009D1CCB" w:rsidRPr="00080605" w:rsidRDefault="009D1CCB" w:rsidP="009D1CCB">
      <w:pPr>
        <w:pStyle w:val="aa"/>
        <w:rPr>
          <w:rFonts w:cs="Segoe UI"/>
          <w:szCs w:val="18"/>
        </w:rPr>
      </w:pPr>
      <w:r w:rsidRPr="00080605">
        <w:rPr>
          <w:bCs/>
          <w:i/>
        </w:rPr>
        <w:t>Ключевые слова</w:t>
      </w:r>
      <w:r w:rsidRPr="00080605">
        <w:rPr>
          <w:b/>
          <w:bCs/>
        </w:rPr>
        <w:t xml:space="preserve">: </w:t>
      </w:r>
      <w:r w:rsidRPr="00080605">
        <w:t xml:space="preserve">Ода Нобунага, Асикага Ёсиаки, Муромати </w:t>
      </w:r>
      <w:r w:rsidRPr="00080605">
        <w:rPr>
          <w:i/>
        </w:rPr>
        <w:t>бакуфу</w:t>
      </w:r>
    </w:p>
    <w:p w14:paraId="3AEEAEF7" w14:textId="77777777" w:rsidR="009D1CCB" w:rsidRPr="00080605" w:rsidRDefault="009D1CCB" w:rsidP="009D1CCB">
      <w:pPr>
        <w:pStyle w:val="aa"/>
      </w:pPr>
      <w:r w:rsidRPr="00080605">
        <w:t xml:space="preserve">Поучения Ода Нобунага сёгуну Асикага Ёсиаки, созданные, </w:t>
      </w:r>
      <w:r w:rsidRPr="0034128B">
        <w:rPr>
          <w:spacing w:val="-2"/>
        </w:rPr>
        <w:t>вероятно, в конце 1572 – начале 1573 г. ― уникальный документ.</w:t>
      </w:r>
      <w:r w:rsidRPr="00080605">
        <w:t xml:space="preserve"> Ода Нобунага, признававший верховенство власти сёгуна Асикага Ёсиаки и формально являвшийся его вассалом, взялся поучать своего господина.</w:t>
      </w:r>
    </w:p>
    <w:p w14:paraId="71BAFB84" w14:textId="77777777" w:rsidR="009D1CCB" w:rsidRPr="00080605" w:rsidRDefault="009D1CCB" w:rsidP="009D1CCB">
      <w:pPr>
        <w:pStyle w:val="aa"/>
      </w:pPr>
      <w:r w:rsidRPr="00080605">
        <w:t>Документ, оригинал которого до нашего времени не дошёл, содержит жёсткую и нелицеприятную критику Асикага Ёсиаки. Безусловно, дело не в том, обоснованны ли упрёки Нобунага в адрес сюзерена. Порицание действий сёгуна являлось чётким предостережением со стороны Нобунага. Он предупреждал о том, что знает о готовившемся против него выступлении («высочайшем мятеже») и готов принять ответные меры.</w:t>
      </w:r>
    </w:p>
    <w:p w14:paraId="2D4FE33A" w14:textId="77777777" w:rsidR="009D1CCB" w:rsidRPr="00080605" w:rsidRDefault="009D1CCB" w:rsidP="009D1CCB">
      <w:pPr>
        <w:pStyle w:val="aa"/>
      </w:pPr>
      <w:r w:rsidRPr="00080605">
        <w:t xml:space="preserve">Кроме того, наставления из 17 статей можно рассматривать как часть превентивной «идейно-политической кампании», направленной против Асикага Ёсиаки. В сложившейся ситуации, чреватой полномасштабным военным столкновением между сёгуном и Нобунага, последнему было необходимо оправдать возможный разрыв с господином и выставить его виновником конфликта. Желательно было и ослабить поддержку главы бакуфу среди могущественных </w:t>
      </w:r>
      <w:r w:rsidRPr="00080605">
        <w:rPr>
          <w:i/>
        </w:rPr>
        <w:t>даймё</w:t>
      </w:r>
      <w:r w:rsidRPr="00080605">
        <w:t xml:space="preserve"> и вассалов сёгуна.</w:t>
      </w:r>
    </w:p>
    <w:p w14:paraId="6CCCEDAD" w14:textId="77777777" w:rsidR="00804B29" w:rsidRDefault="009D1CCB" w:rsidP="00FB4A53">
      <w:pPr>
        <w:pStyle w:val="afa"/>
      </w:pPr>
      <w:r w:rsidRPr="00080605">
        <w:t>Polkhov Svyatoslav A.</w:t>
      </w:r>
    </w:p>
    <w:p w14:paraId="0CC6FC3D" w14:textId="77777777" w:rsidR="009D1CCB" w:rsidRPr="00080605" w:rsidRDefault="009D1CCB" w:rsidP="00804B29">
      <w:pPr>
        <w:pStyle w:val="aff"/>
      </w:pPr>
      <w:r w:rsidRPr="00080605">
        <w:t>(Institute of Oriental Studies, Russian Academy of Sciences)</w:t>
      </w:r>
    </w:p>
    <w:p w14:paraId="48C76356" w14:textId="77777777" w:rsidR="009D1CCB" w:rsidRPr="00AE2DFB" w:rsidRDefault="009D1CCB" w:rsidP="00350A0A">
      <w:pPr>
        <w:pStyle w:val="4"/>
        <w:rPr>
          <w:lang w:val="en-US"/>
        </w:rPr>
      </w:pPr>
      <w:r w:rsidRPr="00AE2DFB">
        <w:rPr>
          <w:lang w:val="en-US"/>
        </w:rPr>
        <w:t xml:space="preserve">Vassal </w:t>
      </w:r>
      <w:r w:rsidR="003C6180" w:rsidRPr="00AE2DFB">
        <w:rPr>
          <w:lang w:val="en-US"/>
        </w:rPr>
        <w:t xml:space="preserve">Reproaches </w:t>
      </w:r>
      <w:r w:rsidRPr="00AE2DFB">
        <w:rPr>
          <w:lang w:val="en-US"/>
        </w:rPr>
        <w:t xml:space="preserve">the </w:t>
      </w:r>
      <w:r w:rsidR="003C6180" w:rsidRPr="00AE2DFB">
        <w:rPr>
          <w:lang w:val="en-US"/>
        </w:rPr>
        <w:t>Overlord</w:t>
      </w:r>
      <w:r w:rsidRPr="00AE2DFB">
        <w:rPr>
          <w:lang w:val="en-US"/>
        </w:rPr>
        <w:t>:</w:t>
      </w:r>
      <w:r w:rsidR="003C6180">
        <w:rPr>
          <w:lang w:val="en-US"/>
        </w:rPr>
        <w:br/>
      </w:r>
      <w:r w:rsidRPr="00AE2DFB">
        <w:rPr>
          <w:lang w:val="en-US"/>
        </w:rPr>
        <w:t xml:space="preserve">Oda Nobunaga's </w:t>
      </w:r>
      <w:r w:rsidR="003C6180" w:rsidRPr="00AE2DFB">
        <w:rPr>
          <w:lang w:val="en-US"/>
        </w:rPr>
        <w:t xml:space="preserve">17 Articles </w:t>
      </w:r>
      <w:r w:rsidRPr="00AE2DFB">
        <w:rPr>
          <w:lang w:val="en-US"/>
        </w:rPr>
        <w:t xml:space="preserve">of </w:t>
      </w:r>
      <w:r w:rsidR="003C6180" w:rsidRPr="00AE2DFB">
        <w:rPr>
          <w:lang w:val="en-US"/>
        </w:rPr>
        <w:t>Reprehensions</w:t>
      </w:r>
      <w:r w:rsidRPr="00AE2DFB">
        <w:rPr>
          <w:lang w:val="en-US"/>
        </w:rPr>
        <w:t xml:space="preserve">, </w:t>
      </w:r>
      <w:r w:rsidR="003C6180">
        <w:rPr>
          <w:lang w:val="en-US"/>
        </w:rPr>
        <w:br/>
      </w:r>
      <w:r w:rsidR="003C6180" w:rsidRPr="00AE2DFB">
        <w:rPr>
          <w:lang w:val="en-US"/>
        </w:rPr>
        <w:t xml:space="preserve">Addressed </w:t>
      </w:r>
      <w:r w:rsidRPr="00AE2DFB">
        <w:rPr>
          <w:lang w:val="en-US"/>
        </w:rPr>
        <w:t xml:space="preserve">to </w:t>
      </w:r>
      <w:r w:rsidR="003C6180" w:rsidRPr="00AE2DFB">
        <w:rPr>
          <w:lang w:val="en-US"/>
        </w:rPr>
        <w:t>Shogun</w:t>
      </w:r>
    </w:p>
    <w:p w14:paraId="243AB668" w14:textId="77777777" w:rsidR="009D1CCB" w:rsidRPr="00080605" w:rsidRDefault="009D1CCB" w:rsidP="009D1CCB">
      <w:pPr>
        <w:pStyle w:val="aa"/>
        <w:rPr>
          <w:lang w:val="en-US"/>
        </w:rPr>
      </w:pPr>
      <w:r w:rsidRPr="00080605">
        <w:rPr>
          <w:bCs/>
          <w:i/>
          <w:lang w:val="en-US"/>
        </w:rPr>
        <w:t>Keywords</w:t>
      </w:r>
      <w:r w:rsidRPr="00080605">
        <w:rPr>
          <w:b/>
          <w:bCs/>
          <w:lang w:val="en-US"/>
        </w:rPr>
        <w:t xml:space="preserve">: </w:t>
      </w:r>
      <w:r w:rsidRPr="00080605">
        <w:rPr>
          <w:lang w:val="en-US"/>
        </w:rPr>
        <w:t xml:space="preserve">Oda Nobunaga, Ashikaga Yoshiaki, Muromachi </w:t>
      </w:r>
      <w:r w:rsidRPr="00080605">
        <w:rPr>
          <w:i/>
          <w:lang w:val="en-US"/>
        </w:rPr>
        <w:t>bakufu</w:t>
      </w:r>
    </w:p>
    <w:p w14:paraId="7B74774A" w14:textId="77777777" w:rsidR="009D1CCB" w:rsidRPr="00080605" w:rsidRDefault="009D1CCB" w:rsidP="009D1CCB">
      <w:pPr>
        <w:pStyle w:val="aa"/>
        <w:rPr>
          <w:lang w:val="en-US"/>
        </w:rPr>
      </w:pPr>
      <w:r w:rsidRPr="00080605">
        <w:rPr>
          <w:lang w:val="en-US"/>
        </w:rPr>
        <w:t>Teachings of Oda Nobunaga to shogun Ashikaga Yoshiaki comp</w:t>
      </w:r>
      <w:r w:rsidR="0034128B">
        <w:rPr>
          <w:lang w:val="en-US"/>
        </w:rPr>
        <w:t>os</w:t>
      </w:r>
      <w:r w:rsidRPr="00080605">
        <w:rPr>
          <w:lang w:val="en-US"/>
        </w:rPr>
        <w:t>ed probably in late 1572 ‒ early 1573 are a unique document. Oda Nobunaga, who recognized the supremacy of shogun Ashikaga Yoshiaki and was formally his vassal, undertook to teach his master.</w:t>
      </w:r>
    </w:p>
    <w:p w14:paraId="3E1144F9" w14:textId="77777777" w:rsidR="009D1CCB" w:rsidRPr="00080605" w:rsidRDefault="009D1CCB" w:rsidP="009D1CCB">
      <w:pPr>
        <w:pStyle w:val="aa"/>
        <w:rPr>
          <w:lang w:val="en-US"/>
        </w:rPr>
      </w:pPr>
      <w:r w:rsidRPr="00080605">
        <w:rPr>
          <w:lang w:val="en-US"/>
        </w:rPr>
        <w:t>The document, the original of which has not reached our time, contains harsh and hard-hitting criticism of Ashikaga Yoshiaki. Of course, the point is not whether Nobunaga's accusations against the overlord are justified. The condemnation of the shogun's actions was a clear warning from Nobunaga. He warned that he knew about the impending uprising against him and was ready to take retaliatory measures.</w:t>
      </w:r>
    </w:p>
    <w:p w14:paraId="378FDE4C" w14:textId="77777777" w:rsidR="009D1CCB" w:rsidRPr="00080605" w:rsidRDefault="009D1CCB" w:rsidP="009D1CCB">
      <w:pPr>
        <w:pStyle w:val="aa"/>
        <w:rPr>
          <w:lang w:val="en-US"/>
        </w:rPr>
      </w:pPr>
      <w:r w:rsidRPr="00080605">
        <w:rPr>
          <w:lang w:val="en-US"/>
        </w:rPr>
        <w:t xml:space="preserve">In addition, the 17 articles of reprehensions can be viewed as part of a preventive "ideological-political campaign" against Ashikaga Yoshiaki. In this situation, fraught with a full-scale military clash between the shogun and Nobunaga, the latter needed to justify a possible break with the master and make him the culprit of the conflict. It was also desirable to weaken the support of the </w:t>
      </w:r>
      <w:r w:rsidRPr="00080605">
        <w:rPr>
          <w:i/>
          <w:lang w:val="en-US"/>
        </w:rPr>
        <w:t>bakufu</w:t>
      </w:r>
      <w:r w:rsidRPr="00080605">
        <w:rPr>
          <w:lang w:val="en-US"/>
        </w:rPr>
        <w:t xml:space="preserve"> leader among the powerful </w:t>
      </w:r>
      <w:r w:rsidRPr="00080605">
        <w:rPr>
          <w:i/>
          <w:lang w:val="en-US"/>
        </w:rPr>
        <w:t>daimyo</w:t>
      </w:r>
      <w:r w:rsidRPr="00080605">
        <w:rPr>
          <w:lang w:val="en-US"/>
        </w:rPr>
        <w:t xml:space="preserve"> and shogun's vassals.</w:t>
      </w:r>
    </w:p>
    <w:p w14:paraId="254FDB48" w14:textId="77777777" w:rsidR="00804B29" w:rsidRPr="00EF3088" w:rsidRDefault="009D1CCB" w:rsidP="00FB4A53">
      <w:pPr>
        <w:pStyle w:val="afa"/>
        <w:rPr>
          <w:lang w:val="ru-RU"/>
        </w:rPr>
      </w:pPr>
      <w:r w:rsidRPr="00EF3088">
        <w:rPr>
          <w:lang w:val="ru-RU"/>
        </w:rPr>
        <w:t>Рейснер М.Л.</w:t>
      </w:r>
    </w:p>
    <w:p w14:paraId="039C328D" w14:textId="77777777" w:rsidR="009D1CCB" w:rsidRPr="00EF3088" w:rsidRDefault="009D1CCB" w:rsidP="00804B29">
      <w:pPr>
        <w:pStyle w:val="aff"/>
        <w:rPr>
          <w:lang w:val="ru-RU"/>
        </w:rPr>
      </w:pPr>
      <w:r w:rsidRPr="00EF3088">
        <w:rPr>
          <w:lang w:val="ru-RU"/>
        </w:rPr>
        <w:t>(ИСАА МГУ)</w:t>
      </w:r>
    </w:p>
    <w:p w14:paraId="1A4BF316" w14:textId="77777777" w:rsidR="009D1CCB" w:rsidRPr="00080605" w:rsidRDefault="009D1CCB" w:rsidP="00350A0A">
      <w:pPr>
        <w:pStyle w:val="4"/>
        <w:rPr>
          <w:rFonts w:cs="Segoe UI"/>
        </w:rPr>
      </w:pPr>
      <w:r w:rsidRPr="00080605">
        <w:t xml:space="preserve">Что такое «красочный стиль»: </w:t>
      </w:r>
      <w:r w:rsidRPr="00080605">
        <w:br/>
        <w:t xml:space="preserve">стилистическая «мозаика» в персоязычной поэзии </w:t>
      </w:r>
      <w:r w:rsidRPr="00080605">
        <w:br/>
        <w:t>XVI – начала XVIII вв.</w:t>
      </w:r>
    </w:p>
    <w:p w14:paraId="6EB95EBE" w14:textId="77777777" w:rsidR="009D1CCB" w:rsidRPr="00080605" w:rsidRDefault="009D1CCB" w:rsidP="009D1CCB">
      <w:pPr>
        <w:pStyle w:val="aa"/>
        <w:rPr>
          <w:rFonts w:cs="Segoe UI"/>
        </w:rPr>
      </w:pPr>
      <w:r w:rsidRPr="00080605">
        <w:rPr>
          <w:bCs/>
          <w:i/>
        </w:rPr>
        <w:t>Ключевые слова:</w:t>
      </w:r>
      <w:r w:rsidRPr="00080605">
        <w:t xml:space="preserve"> персоязычная поэзия, «красочный стиль», мотивы авторского самосознания</w:t>
      </w:r>
    </w:p>
    <w:p w14:paraId="5874915D" w14:textId="77777777" w:rsidR="009D1CCB" w:rsidRPr="00080605" w:rsidRDefault="009D1CCB" w:rsidP="009D1CCB">
      <w:pPr>
        <w:pStyle w:val="aa"/>
        <w:rPr>
          <w:rFonts w:cs="Segoe UI"/>
        </w:rPr>
      </w:pPr>
      <w:r w:rsidRPr="00080605">
        <w:t>Эстетика «нового стиля» (</w:t>
      </w:r>
      <w:r w:rsidRPr="00080605">
        <w:rPr>
          <w:i/>
          <w:iCs/>
        </w:rPr>
        <w:t xml:space="preserve">tarz-i </w:t>
      </w:r>
      <w:r w:rsidRPr="00080605">
        <w:rPr>
          <w:i/>
          <w:iCs/>
          <w:lang w:val="en-US"/>
        </w:rPr>
        <w:t>t</w:t>
      </w:r>
      <w:r w:rsidRPr="00080605">
        <w:rPr>
          <w:rFonts w:cs="Segoe UI"/>
          <w:i/>
          <w:iCs/>
        </w:rPr>
        <w:t>ā</w:t>
      </w:r>
      <w:r w:rsidRPr="00080605">
        <w:rPr>
          <w:i/>
          <w:iCs/>
          <w:lang w:val="en-US"/>
        </w:rPr>
        <w:t>za</w:t>
      </w:r>
      <w:r w:rsidRPr="00080605">
        <w:t>), также именовавшегося поэтами «особой манерой» (</w:t>
      </w:r>
      <w:r w:rsidRPr="00080605">
        <w:rPr>
          <w:i/>
          <w:iCs/>
        </w:rPr>
        <w:t xml:space="preserve">šīva-yi </w:t>
      </w:r>
      <w:r w:rsidRPr="00080605">
        <w:rPr>
          <w:i/>
          <w:iCs/>
          <w:lang w:val="en-US"/>
        </w:rPr>
        <w:t>x</w:t>
      </w:r>
      <w:r w:rsidRPr="00080605">
        <w:rPr>
          <w:i/>
          <w:iCs/>
        </w:rPr>
        <w:t>āṣṣ</w:t>
      </w:r>
      <w:r w:rsidRPr="00080605">
        <w:t>), обрела ключевое слово, определившее его главное качество в самосознании литературной традиции ― «красочный» (</w:t>
      </w:r>
      <w:r w:rsidRPr="00080605">
        <w:rPr>
          <w:i/>
          <w:iCs/>
          <w:lang w:val="en-US"/>
        </w:rPr>
        <w:t>rang</w:t>
      </w:r>
      <w:r w:rsidRPr="00080605">
        <w:rPr>
          <w:rFonts w:cs="Segoe UI"/>
          <w:i/>
          <w:iCs/>
        </w:rPr>
        <w:t>ī</w:t>
      </w:r>
      <w:r w:rsidRPr="00080605">
        <w:rPr>
          <w:i/>
          <w:iCs/>
          <w:lang w:val="en-US"/>
        </w:rPr>
        <w:t>n</w:t>
      </w:r>
      <w:r w:rsidRPr="00080605">
        <w:t>). В классический период (</w:t>
      </w:r>
      <w:r w:rsidRPr="00080605">
        <w:rPr>
          <w:lang w:val="en-US"/>
        </w:rPr>
        <w:t>X</w:t>
      </w:r>
      <w:r w:rsidRPr="00080605">
        <w:t>–</w:t>
      </w:r>
      <w:r w:rsidRPr="00080605">
        <w:rPr>
          <w:lang w:val="en-US"/>
        </w:rPr>
        <w:t>XV</w:t>
      </w:r>
      <w:r w:rsidRPr="00080605">
        <w:t xml:space="preserve"> вв.) красота стиха обозначалась по преимуществу словом «сладостный» (</w:t>
      </w:r>
      <w:r w:rsidRPr="00080605">
        <w:rPr>
          <w:i/>
          <w:iCs/>
        </w:rPr>
        <w:t>šī</w:t>
      </w:r>
      <w:r w:rsidRPr="00080605">
        <w:rPr>
          <w:i/>
          <w:iCs/>
          <w:lang w:val="en-US"/>
        </w:rPr>
        <w:t>r</w:t>
      </w:r>
      <w:r w:rsidRPr="00080605">
        <w:rPr>
          <w:i/>
          <w:iCs/>
        </w:rPr>
        <w:t>ī</w:t>
      </w:r>
      <w:r w:rsidRPr="00080605">
        <w:rPr>
          <w:i/>
          <w:iCs/>
          <w:lang w:val="en-US"/>
        </w:rPr>
        <w:t>n</w:t>
      </w:r>
      <w:r w:rsidRPr="00080605">
        <w:t>). Чтобы наглядно представить результат своих изысканий, я уклонюсь от употребления общепринятого термина «индийский стиль», и применю характеристику, которая выработана внутри самой традиции ― «красочный». Для этого стиля типично размывание границ конвенционального поэтического словаря, наличие разнонаправленных тенденций, эклектичность и «декоративность», что отвечает признакам «вторичных стилей» (термин Д.</w:t>
      </w:r>
      <w:r w:rsidR="0034128B">
        <w:rPr>
          <w:lang w:val="en-US"/>
        </w:rPr>
        <w:t> </w:t>
      </w:r>
      <w:r w:rsidRPr="00080605">
        <w:t>С. Лихачева).</w:t>
      </w:r>
    </w:p>
    <w:p w14:paraId="0AF97DD2" w14:textId="77777777" w:rsidR="009D1CCB" w:rsidRPr="00080605" w:rsidRDefault="009D1CCB" w:rsidP="009D1CCB">
      <w:pPr>
        <w:pStyle w:val="aa"/>
        <w:rPr>
          <w:rFonts w:cs="Segoe UI"/>
        </w:rPr>
      </w:pPr>
      <w:r w:rsidRPr="00080605">
        <w:t>Как проявлял себя «красочный» стиль в поэзии:</w:t>
      </w:r>
    </w:p>
    <w:p w14:paraId="205C9D62" w14:textId="77777777" w:rsidR="009D1CCB" w:rsidRPr="00080605" w:rsidRDefault="009D1CCB" w:rsidP="00AC2EB1">
      <w:pPr>
        <w:pStyle w:val="a9"/>
        <w:spacing w:after="60" w:line="270" w:lineRule="exact"/>
        <w:rPr>
          <w:rFonts w:cs="Segoe UI"/>
        </w:rPr>
      </w:pPr>
      <w:r w:rsidRPr="00080605">
        <w:t xml:space="preserve">1) включение стилистически разнородной лексики, в том числе «непоэтической», в рамки одного стихотворения; </w:t>
      </w:r>
    </w:p>
    <w:p w14:paraId="1C0E8601" w14:textId="77777777" w:rsidR="009D1CCB" w:rsidRPr="00080605" w:rsidRDefault="009D1CCB" w:rsidP="00AC2EB1">
      <w:pPr>
        <w:pStyle w:val="a9"/>
        <w:spacing w:after="60" w:line="270" w:lineRule="exact"/>
        <w:rPr>
          <w:rFonts w:cs="Segoe UI"/>
        </w:rPr>
      </w:pPr>
      <w:r w:rsidRPr="00080605">
        <w:t>2) выход приёма смешения языков за рамки макаронической поэзии (</w:t>
      </w:r>
      <w:r w:rsidRPr="00080605">
        <w:rPr>
          <w:i/>
          <w:iCs/>
          <w:color w:val="000000"/>
          <w:shd w:val="clear" w:color="auto" w:fill="FFFFFF"/>
        </w:rPr>
        <w:t>mulamm</w:t>
      </w:r>
      <w:r w:rsidRPr="00080605">
        <w:rPr>
          <w:rFonts w:cs="Segoe UI"/>
          <w:i/>
          <w:iCs/>
        </w:rPr>
        <w:t>ā</w:t>
      </w:r>
      <w:r w:rsidRPr="00080605">
        <w:rPr>
          <w:i/>
          <w:iCs/>
          <w:color w:val="000000"/>
        </w:rPr>
        <w:t>ʿ</w:t>
      </w:r>
      <w:r w:rsidRPr="00080605">
        <w:rPr>
          <w:color w:val="000000"/>
        </w:rPr>
        <w:t>)</w:t>
      </w:r>
      <w:r w:rsidRPr="00080605">
        <w:t>, применение авторских неологизмов;</w:t>
      </w:r>
    </w:p>
    <w:p w14:paraId="7437A030" w14:textId="77777777" w:rsidR="009D1CCB" w:rsidRPr="00080605" w:rsidRDefault="009D1CCB" w:rsidP="00AC2EB1">
      <w:pPr>
        <w:pStyle w:val="a9"/>
        <w:spacing w:after="60" w:line="270" w:lineRule="exact"/>
        <w:rPr>
          <w:rFonts w:cs="Segoe UI"/>
        </w:rPr>
      </w:pPr>
      <w:r w:rsidRPr="00080605">
        <w:t>3) эксплицитное выражение характеристик стиля в текстах: новизна (</w:t>
      </w:r>
      <w:r w:rsidRPr="00080605">
        <w:rPr>
          <w:i/>
          <w:iCs/>
          <w:lang w:val="en-US"/>
        </w:rPr>
        <w:t>big</w:t>
      </w:r>
      <w:r w:rsidRPr="00080605">
        <w:rPr>
          <w:rFonts w:cs="Segoe UI"/>
          <w:i/>
          <w:iCs/>
        </w:rPr>
        <w:t>ā</w:t>
      </w:r>
      <w:r w:rsidRPr="00080605">
        <w:rPr>
          <w:i/>
          <w:iCs/>
          <w:lang w:val="en-US"/>
        </w:rPr>
        <w:t>na</w:t>
      </w:r>
      <w:r w:rsidRPr="00080605">
        <w:rPr>
          <w:i/>
          <w:iCs/>
        </w:rPr>
        <w:t xml:space="preserve"> ― </w:t>
      </w:r>
      <w:r w:rsidRPr="00080605">
        <w:t>«незнакомый»), оригинальность (</w:t>
      </w:r>
      <w:r w:rsidRPr="00080605">
        <w:rPr>
          <w:i/>
          <w:iCs/>
        </w:rPr>
        <w:t>ġar</w:t>
      </w:r>
      <w:r w:rsidRPr="00080605">
        <w:rPr>
          <w:rFonts w:cs="Segoe UI"/>
          <w:i/>
          <w:iCs/>
        </w:rPr>
        <w:t>ī</w:t>
      </w:r>
      <w:r w:rsidRPr="00080605">
        <w:rPr>
          <w:i/>
          <w:iCs/>
          <w:lang w:val="en-US"/>
        </w:rPr>
        <w:t>b</w:t>
      </w:r>
      <w:r w:rsidRPr="00080605">
        <w:rPr>
          <w:i/>
          <w:iCs/>
        </w:rPr>
        <w:t xml:space="preserve"> ― </w:t>
      </w:r>
      <w:r w:rsidRPr="00080605">
        <w:t>«чужой», «странный», «диковинный»), изощренность (</w:t>
      </w:r>
      <w:r w:rsidRPr="00080605">
        <w:rPr>
          <w:i/>
          <w:iCs/>
          <w:lang w:val="en-US"/>
        </w:rPr>
        <w:t>p</w:t>
      </w:r>
      <w:r w:rsidRPr="00080605">
        <w:rPr>
          <w:rFonts w:cs="Segoe UI"/>
          <w:i/>
          <w:iCs/>
        </w:rPr>
        <w:t>īčī</w:t>
      </w:r>
      <w:r w:rsidRPr="00080605">
        <w:rPr>
          <w:i/>
          <w:iCs/>
          <w:lang w:val="en-US"/>
        </w:rPr>
        <w:t>da</w:t>
      </w:r>
      <w:r w:rsidRPr="00080605">
        <w:rPr>
          <w:i/>
          <w:iCs/>
        </w:rPr>
        <w:t xml:space="preserve"> ― </w:t>
      </w:r>
      <w:r w:rsidRPr="00080605">
        <w:t>«изогнутый»), утонченность (</w:t>
      </w:r>
      <w:r w:rsidRPr="00080605">
        <w:rPr>
          <w:i/>
          <w:iCs/>
          <w:lang w:val="en-US"/>
        </w:rPr>
        <w:t>n</w:t>
      </w:r>
      <w:r w:rsidRPr="00080605">
        <w:rPr>
          <w:rFonts w:cs="Segoe UI"/>
          <w:i/>
          <w:iCs/>
        </w:rPr>
        <w:t>ā</w:t>
      </w:r>
      <w:r w:rsidRPr="00080605">
        <w:rPr>
          <w:i/>
          <w:iCs/>
        </w:rPr>
        <w:t xml:space="preserve">zuk ― </w:t>
      </w:r>
      <w:r w:rsidRPr="00080605">
        <w:t>«тонкий»);</w:t>
      </w:r>
    </w:p>
    <w:p w14:paraId="15094AC0" w14:textId="77777777" w:rsidR="009D1CCB" w:rsidRPr="00080605" w:rsidRDefault="009D1CCB" w:rsidP="00AC2EB1">
      <w:pPr>
        <w:pStyle w:val="a9"/>
        <w:spacing w:after="60" w:line="270" w:lineRule="exact"/>
        <w:rPr>
          <w:rFonts w:cs="Segoe UI"/>
        </w:rPr>
      </w:pPr>
      <w:r w:rsidRPr="00080605">
        <w:t>4) тенденциозный отбор украшающих фигур или приемов;</w:t>
      </w:r>
    </w:p>
    <w:p w14:paraId="20855E3A" w14:textId="77777777" w:rsidR="009D1CCB" w:rsidRPr="00080605" w:rsidRDefault="009D1CCB" w:rsidP="00AC2EB1">
      <w:pPr>
        <w:pStyle w:val="a9"/>
        <w:spacing w:after="60" w:line="270" w:lineRule="exact"/>
        <w:rPr>
          <w:rFonts w:cs="Segoe UI"/>
        </w:rPr>
      </w:pPr>
      <w:r w:rsidRPr="00080605">
        <w:t>5) применение приёмов визуализации традиционных мотивов;</w:t>
      </w:r>
    </w:p>
    <w:p w14:paraId="377C8C92" w14:textId="77777777" w:rsidR="009D1CCB" w:rsidRPr="00080605" w:rsidRDefault="009D1CCB" w:rsidP="00AC2EB1">
      <w:pPr>
        <w:pStyle w:val="a9"/>
        <w:spacing w:after="60" w:line="270" w:lineRule="exact"/>
        <w:rPr>
          <w:rFonts w:cs="Segoe UI"/>
        </w:rPr>
      </w:pPr>
      <w:r w:rsidRPr="00080605">
        <w:t>6) ориентация на «изобретение» новых мотивов (</w:t>
      </w:r>
      <w:r w:rsidRPr="00080605">
        <w:rPr>
          <w:i/>
          <w:iCs/>
        </w:rPr>
        <w:t>ixtir</w:t>
      </w:r>
      <w:r w:rsidRPr="00080605">
        <w:rPr>
          <w:rFonts w:cs="Segoe UI"/>
          <w:i/>
          <w:iCs/>
        </w:rPr>
        <w:t>ā</w:t>
      </w:r>
      <w:r w:rsidRPr="00080605">
        <w:rPr>
          <w:i/>
          <w:iCs/>
        </w:rPr>
        <w:t>ʿ</w:t>
      </w:r>
      <w:r w:rsidRPr="00080605">
        <w:t>);</w:t>
      </w:r>
    </w:p>
    <w:p w14:paraId="40298B0A" w14:textId="77777777" w:rsidR="009D1CCB" w:rsidRPr="00080605" w:rsidRDefault="009D1CCB" w:rsidP="00AC2EB1">
      <w:pPr>
        <w:pStyle w:val="aa"/>
        <w:spacing w:after="120"/>
        <w:rPr>
          <w:rFonts w:cs="Segoe UI"/>
        </w:rPr>
      </w:pPr>
      <w:r w:rsidRPr="00080605">
        <w:rPr>
          <w:rFonts w:cs="Arial"/>
        </w:rPr>
        <w:t>7) наличие двух внешне взаимоисключающих направлений поэзии, имеющее генетическое обоснование в традиции.</w:t>
      </w:r>
    </w:p>
    <w:p w14:paraId="14C7DBD9" w14:textId="77777777" w:rsidR="009D1CCB" w:rsidRPr="00080605" w:rsidRDefault="009D1CCB" w:rsidP="009D1CCB">
      <w:pPr>
        <w:pStyle w:val="aa"/>
        <w:rPr>
          <w:rFonts w:cs="Segoe UI"/>
        </w:rPr>
      </w:pPr>
      <w:r w:rsidRPr="00080605">
        <w:rPr>
          <w:shd w:val="clear" w:color="auto" w:fill="FFFFFF"/>
        </w:rPr>
        <w:t xml:space="preserve">Нарушение </w:t>
      </w:r>
      <w:r w:rsidRPr="00080605">
        <w:t>границ</w:t>
      </w:r>
      <w:r w:rsidRPr="00080605">
        <w:rPr>
          <w:shd w:val="clear" w:color="auto" w:fill="FFFFFF"/>
        </w:rPr>
        <w:t xml:space="preserve"> между стилистическими стратами языка, стремление к парадоксу, загадочности, иронии, мотиво- и словотворчеству проявляется в </w:t>
      </w:r>
      <w:r w:rsidRPr="00080605">
        <w:t>«</w:t>
      </w:r>
      <w:r w:rsidRPr="00080605">
        <w:rPr>
          <w:shd w:val="clear" w:color="auto" w:fill="FFFFFF"/>
        </w:rPr>
        <w:t>красочном</w:t>
      </w:r>
      <w:r w:rsidRPr="00080605">
        <w:t>»</w:t>
      </w:r>
      <w:r w:rsidRPr="00080605">
        <w:rPr>
          <w:shd w:val="clear" w:color="auto" w:fill="FFFFFF"/>
        </w:rPr>
        <w:t xml:space="preserve"> стиле во всей полноте. Черты его обнаруживаются и в поэзии, созданной на тюркских языках, языках урду и пушту того же периода. Эстетические качества </w:t>
      </w:r>
      <w:r w:rsidRPr="00080605">
        <w:t>«</w:t>
      </w:r>
      <w:r w:rsidRPr="00080605">
        <w:rPr>
          <w:shd w:val="clear" w:color="auto" w:fill="FFFFFF"/>
        </w:rPr>
        <w:t>красочного</w:t>
      </w:r>
      <w:r w:rsidRPr="00080605">
        <w:t>»</w:t>
      </w:r>
      <w:r w:rsidRPr="00080605">
        <w:rPr>
          <w:shd w:val="clear" w:color="auto" w:fill="FFFFFF"/>
        </w:rPr>
        <w:t xml:space="preserve"> стиля вызвали острое неприятие участников движения </w:t>
      </w:r>
      <w:r w:rsidRPr="00080605">
        <w:t>«</w:t>
      </w:r>
      <w:r w:rsidRPr="00080605">
        <w:rPr>
          <w:shd w:val="clear" w:color="auto" w:fill="FFFFFF"/>
        </w:rPr>
        <w:t>Литературного возвращения</w:t>
      </w:r>
      <w:r w:rsidRPr="00080605">
        <w:t>»</w:t>
      </w:r>
      <w:r w:rsidRPr="00080605">
        <w:rPr>
          <w:shd w:val="clear" w:color="auto" w:fill="FFFFFF"/>
        </w:rPr>
        <w:t xml:space="preserve"> (</w:t>
      </w:r>
      <w:r w:rsidRPr="00080605">
        <w:rPr>
          <w:i/>
          <w:iCs/>
          <w:shd w:val="clear" w:color="auto" w:fill="FFFFFF"/>
        </w:rPr>
        <w:t>Базгашт-е адаби</w:t>
      </w:r>
      <w:r w:rsidRPr="00080605">
        <w:rPr>
          <w:shd w:val="clear" w:color="auto" w:fill="FFFFFF"/>
        </w:rPr>
        <w:t xml:space="preserve">), сформировавшегося в Исфахане в середине </w:t>
      </w:r>
      <w:r w:rsidRPr="00080605">
        <w:rPr>
          <w:lang w:val="en-US"/>
        </w:rPr>
        <w:t>XVIII</w:t>
      </w:r>
      <w:r w:rsidRPr="00080605">
        <w:t xml:space="preserve"> в.</w:t>
      </w:r>
      <w:r w:rsidRPr="00080605">
        <w:rPr>
          <w:shd w:val="clear" w:color="auto" w:fill="FFFFFF"/>
        </w:rPr>
        <w:t xml:space="preserve"> под знаком </w:t>
      </w:r>
      <w:r w:rsidRPr="00080605">
        <w:t>«</w:t>
      </w:r>
      <w:r w:rsidRPr="00080605">
        <w:rPr>
          <w:shd w:val="clear" w:color="auto" w:fill="FFFFFF"/>
        </w:rPr>
        <w:t>возврата к древности</w:t>
      </w:r>
      <w:r w:rsidRPr="00080605">
        <w:t>»</w:t>
      </w:r>
      <w:r w:rsidRPr="00080605">
        <w:rPr>
          <w:shd w:val="clear" w:color="auto" w:fill="FFFFFF"/>
        </w:rPr>
        <w:t>.</w:t>
      </w:r>
    </w:p>
    <w:p w14:paraId="5249C5CF" w14:textId="77777777" w:rsidR="009D1CCB" w:rsidRDefault="009D1CCB" w:rsidP="00FB4A53">
      <w:pPr>
        <w:pStyle w:val="afa"/>
      </w:pPr>
      <w:r w:rsidRPr="00080605">
        <w:t>Reysner Marina L.</w:t>
      </w:r>
    </w:p>
    <w:p w14:paraId="733675F4" w14:textId="77777777" w:rsidR="00804B29" w:rsidRPr="00080605" w:rsidRDefault="00804B29" w:rsidP="00804B29">
      <w:pPr>
        <w:pStyle w:val="aff"/>
        <w:rPr>
          <w:rFonts w:cs="Segoe UI"/>
        </w:rPr>
      </w:pPr>
      <w:r w:rsidRPr="007D119C">
        <w:t>(Institute of Afro-Asian Studies, Moscow State University)</w:t>
      </w:r>
    </w:p>
    <w:p w14:paraId="0B581717" w14:textId="77777777" w:rsidR="009D1CCB" w:rsidRPr="00AE2DFB" w:rsidRDefault="009D1CCB" w:rsidP="00350A0A">
      <w:pPr>
        <w:pStyle w:val="4"/>
        <w:rPr>
          <w:rFonts w:cs="Segoe UI"/>
          <w:lang w:val="en-US"/>
        </w:rPr>
      </w:pPr>
      <w:r w:rsidRPr="00AE2DFB">
        <w:rPr>
          <w:lang w:val="en-US"/>
        </w:rPr>
        <w:t>What ‘</w:t>
      </w:r>
      <w:r w:rsidRPr="00AE2DFB">
        <w:rPr>
          <w:i/>
          <w:iCs/>
          <w:lang w:val="en-US"/>
        </w:rPr>
        <w:t>Colorful style</w:t>
      </w:r>
      <w:r w:rsidRPr="00AE2DFB">
        <w:rPr>
          <w:lang w:val="en-US"/>
        </w:rPr>
        <w:t>’ means? Stylistic mosaic in the Persian language poetry of the 16</w:t>
      </w:r>
      <w:r w:rsidRPr="00AE2DFB">
        <w:rPr>
          <w:vertAlign w:val="superscript"/>
          <w:lang w:val="en-US"/>
        </w:rPr>
        <w:t>th</w:t>
      </w:r>
      <w:r w:rsidRPr="00AE2DFB">
        <w:rPr>
          <w:lang w:val="en-US"/>
        </w:rPr>
        <w:t xml:space="preserve"> – early 18</w:t>
      </w:r>
      <w:r w:rsidRPr="00AE2DFB">
        <w:rPr>
          <w:vertAlign w:val="superscript"/>
          <w:lang w:val="en-US"/>
        </w:rPr>
        <w:t>th</w:t>
      </w:r>
      <w:r w:rsidRPr="00AE2DFB">
        <w:rPr>
          <w:lang w:val="en-US"/>
        </w:rPr>
        <w:t xml:space="preserve"> century</w:t>
      </w:r>
    </w:p>
    <w:p w14:paraId="4D7A942A" w14:textId="77777777" w:rsidR="009D1CCB" w:rsidRPr="00080605" w:rsidRDefault="009D1CCB" w:rsidP="009D1CCB">
      <w:pPr>
        <w:pStyle w:val="aa"/>
        <w:rPr>
          <w:rFonts w:cs="Segoe UI"/>
          <w:lang w:val="en-US"/>
        </w:rPr>
      </w:pPr>
      <w:r w:rsidRPr="00080605">
        <w:rPr>
          <w:rFonts w:cs="Arial"/>
          <w:bCs/>
          <w:i/>
          <w:lang w:val="en-US"/>
        </w:rPr>
        <w:t>Keywords</w:t>
      </w:r>
      <w:r w:rsidRPr="00080605">
        <w:rPr>
          <w:rFonts w:cs="Arial"/>
          <w:bCs/>
          <w:lang w:val="en-US"/>
        </w:rPr>
        <w:t>:</w:t>
      </w:r>
      <w:r w:rsidRPr="00080605">
        <w:rPr>
          <w:rFonts w:cs="Arial"/>
          <w:b/>
          <w:bCs/>
          <w:lang w:val="en-US"/>
        </w:rPr>
        <w:t xml:space="preserve"> </w:t>
      </w:r>
      <w:r w:rsidRPr="00080605">
        <w:rPr>
          <w:rFonts w:cs="Arial"/>
          <w:lang w:val="en-US"/>
        </w:rPr>
        <w:t xml:space="preserve">Persian language </w:t>
      </w:r>
      <w:r w:rsidRPr="00080605">
        <w:rPr>
          <w:lang w:val="en-US"/>
        </w:rPr>
        <w:t>poetry</w:t>
      </w:r>
      <w:r w:rsidRPr="00080605">
        <w:rPr>
          <w:rFonts w:cs="Arial"/>
          <w:lang w:val="en-US"/>
        </w:rPr>
        <w:t>, ‘</w:t>
      </w:r>
      <w:r w:rsidRPr="00080605">
        <w:rPr>
          <w:rFonts w:cs="Arial"/>
          <w:i/>
          <w:iCs/>
          <w:lang w:val="en-US"/>
        </w:rPr>
        <w:t>Colorful style</w:t>
      </w:r>
      <w:r w:rsidRPr="00080605">
        <w:rPr>
          <w:rFonts w:cs="Arial"/>
          <w:lang w:val="en-US"/>
        </w:rPr>
        <w:t xml:space="preserve">’, motifs of author’s </w:t>
      </w:r>
      <w:r w:rsidRPr="00080605">
        <w:rPr>
          <w:lang w:val="en-US"/>
        </w:rPr>
        <w:t>self-consciousness</w:t>
      </w:r>
    </w:p>
    <w:p w14:paraId="7292DBAF" w14:textId="77777777" w:rsidR="009D1CCB" w:rsidRPr="00080605" w:rsidRDefault="009D1CCB" w:rsidP="009D1CCB">
      <w:pPr>
        <w:pStyle w:val="aa"/>
        <w:rPr>
          <w:rFonts w:cs="Segoe UI"/>
          <w:lang w:val="en-US"/>
        </w:rPr>
      </w:pPr>
      <w:r w:rsidRPr="00080605">
        <w:rPr>
          <w:rFonts w:cs="Arial"/>
          <w:color w:val="000000"/>
          <w:lang w:val="en-US"/>
        </w:rPr>
        <w:t xml:space="preserve">The </w:t>
      </w:r>
      <w:r w:rsidRPr="00080605">
        <w:rPr>
          <w:lang w:val="en-US"/>
        </w:rPr>
        <w:t>aesthetics</w:t>
      </w:r>
      <w:r w:rsidRPr="00080605">
        <w:rPr>
          <w:rFonts w:cs="Arial"/>
          <w:color w:val="000000"/>
          <w:lang w:val="en-US"/>
        </w:rPr>
        <w:t xml:space="preserve"> of the ‘</w:t>
      </w:r>
      <w:r w:rsidRPr="00080605">
        <w:rPr>
          <w:rFonts w:cs="Arial"/>
          <w:i/>
          <w:iCs/>
          <w:color w:val="000000"/>
          <w:lang w:val="en-US"/>
        </w:rPr>
        <w:t>New style</w:t>
      </w:r>
      <w:r w:rsidRPr="00080605">
        <w:rPr>
          <w:rFonts w:cs="Arial"/>
          <w:color w:val="000000"/>
          <w:lang w:val="en-US"/>
        </w:rPr>
        <w:t>’ (</w:t>
      </w:r>
      <w:r w:rsidRPr="00080605">
        <w:rPr>
          <w:rFonts w:cs="Arial"/>
          <w:i/>
          <w:iCs/>
          <w:color w:val="000000"/>
          <w:lang w:val="en-US"/>
        </w:rPr>
        <w:t>tarz-i tāza</w:t>
      </w:r>
      <w:r w:rsidRPr="00080605">
        <w:rPr>
          <w:rFonts w:cs="Arial"/>
          <w:color w:val="000000"/>
          <w:lang w:val="en-US"/>
        </w:rPr>
        <w:t>), also called by the poets ‘</w:t>
      </w:r>
      <w:r w:rsidRPr="00080605">
        <w:rPr>
          <w:rFonts w:cs="Arial"/>
          <w:i/>
          <w:iCs/>
          <w:color w:val="000000"/>
          <w:lang w:val="en-US"/>
        </w:rPr>
        <w:t>Special manner</w:t>
      </w:r>
      <w:r w:rsidRPr="00080605">
        <w:rPr>
          <w:rFonts w:cs="Arial"/>
          <w:color w:val="000000"/>
          <w:lang w:val="en-US"/>
        </w:rPr>
        <w:t>’ (</w:t>
      </w:r>
      <w:r w:rsidRPr="00080605">
        <w:rPr>
          <w:rFonts w:cs="Arial"/>
          <w:i/>
          <w:iCs/>
          <w:color w:val="000000"/>
          <w:lang w:val="en-US"/>
        </w:rPr>
        <w:t>šīva-yi xāṣṣ</w:t>
      </w:r>
      <w:r w:rsidRPr="00080605">
        <w:rPr>
          <w:rFonts w:cs="Arial"/>
          <w:color w:val="000000"/>
          <w:lang w:val="en-US"/>
        </w:rPr>
        <w:t>), acquired the key word ‘colorful’ (</w:t>
      </w:r>
      <w:r w:rsidRPr="00080605">
        <w:rPr>
          <w:rFonts w:cs="Arial"/>
          <w:i/>
          <w:iCs/>
          <w:color w:val="000000"/>
          <w:lang w:val="en-US"/>
        </w:rPr>
        <w:t>rang</w:t>
      </w:r>
      <w:r w:rsidRPr="00080605">
        <w:rPr>
          <w:rFonts w:cs="Segoe UI"/>
          <w:i/>
          <w:iCs/>
          <w:color w:val="000000"/>
          <w:lang w:val="en-US"/>
        </w:rPr>
        <w:t>ī</w:t>
      </w:r>
      <w:r w:rsidRPr="00080605">
        <w:rPr>
          <w:rFonts w:cs="Arial"/>
          <w:i/>
          <w:iCs/>
          <w:color w:val="000000"/>
          <w:lang w:val="en-US"/>
        </w:rPr>
        <w:t>n</w:t>
      </w:r>
      <w:r w:rsidRPr="00080605">
        <w:rPr>
          <w:rFonts w:cs="Arial"/>
          <w:color w:val="000000"/>
          <w:lang w:val="en-US"/>
        </w:rPr>
        <w:t>) that defined its main quality in the self-consciousness of the literary tradition. In the Classical period, the beauty of the verse was mainly indicated by the word ‘sweet’ (</w:t>
      </w:r>
      <w:r w:rsidRPr="00080605">
        <w:rPr>
          <w:rFonts w:cs="Arial"/>
          <w:i/>
          <w:iCs/>
          <w:color w:val="000000"/>
          <w:lang w:val="en-US"/>
        </w:rPr>
        <w:t>šīrīn</w:t>
      </w:r>
      <w:r w:rsidRPr="00080605">
        <w:rPr>
          <w:rFonts w:cs="Arial"/>
          <w:color w:val="000000"/>
          <w:lang w:val="en-US"/>
        </w:rPr>
        <w:t>). To present clearly the result of my research, I will avoid using the generally accepted term ‘Indian style’, and apply the term that appeared within the tradition itself. This style is characterized by blurring the boundaries of the conventional poetic vocabulary, the presence of multidirectional trends, certain eclecticism and " decorative", which corresponds to the characteristics of ‘secondary styles’ (the term of D. S. Likhachev).</w:t>
      </w:r>
    </w:p>
    <w:p w14:paraId="0702ACE8" w14:textId="77777777" w:rsidR="009D1CCB" w:rsidRPr="00080605" w:rsidRDefault="009D1CCB" w:rsidP="009D1CCB">
      <w:pPr>
        <w:pStyle w:val="aa"/>
        <w:rPr>
          <w:rFonts w:cs="Segoe UI"/>
          <w:lang w:val="en-US"/>
        </w:rPr>
      </w:pPr>
      <w:r w:rsidRPr="00080605">
        <w:rPr>
          <w:lang w:val="en-US"/>
        </w:rPr>
        <w:t>How did the ‘</w:t>
      </w:r>
      <w:r w:rsidRPr="00080605">
        <w:rPr>
          <w:i/>
          <w:iCs/>
          <w:lang w:val="en-US"/>
        </w:rPr>
        <w:t>Colorful style</w:t>
      </w:r>
      <w:r w:rsidRPr="00080605">
        <w:rPr>
          <w:lang w:val="en-US"/>
        </w:rPr>
        <w:t>’ manifest itself in poetry?</w:t>
      </w:r>
    </w:p>
    <w:p w14:paraId="0CAFFC27" w14:textId="77777777" w:rsidR="009D1CCB" w:rsidRPr="00080605" w:rsidRDefault="009D1CCB" w:rsidP="002C0F48">
      <w:pPr>
        <w:pStyle w:val="a9"/>
        <w:rPr>
          <w:rFonts w:cs="Segoe UI"/>
          <w:lang w:val="en-US"/>
        </w:rPr>
      </w:pPr>
      <w:r w:rsidRPr="00080605">
        <w:rPr>
          <w:lang w:val="en-US"/>
        </w:rPr>
        <w:t>1) The inclusion of stylistically diverse vocabulary, including ‘non-poetic’ words, in the framework of a single poem;</w:t>
      </w:r>
    </w:p>
    <w:p w14:paraId="56691CAA" w14:textId="77777777" w:rsidR="009D1CCB" w:rsidRPr="00080605" w:rsidRDefault="009D1CCB" w:rsidP="002C0F48">
      <w:pPr>
        <w:pStyle w:val="a9"/>
        <w:rPr>
          <w:rFonts w:cs="Segoe UI"/>
          <w:lang w:val="en-US"/>
        </w:rPr>
      </w:pPr>
      <w:r w:rsidRPr="00080605">
        <w:rPr>
          <w:lang w:val="en-US"/>
        </w:rPr>
        <w:t>2) Going beyond macaronic poetry (</w:t>
      </w:r>
      <w:r w:rsidRPr="00080605">
        <w:rPr>
          <w:i/>
          <w:iCs/>
          <w:lang w:val="en-US"/>
        </w:rPr>
        <w:t>mulammāʿ</w:t>
      </w:r>
      <w:r w:rsidRPr="00080605">
        <w:rPr>
          <w:lang w:val="en-US"/>
        </w:rPr>
        <w:t>) in mixing languages, using author's neologisms;</w:t>
      </w:r>
    </w:p>
    <w:p w14:paraId="197D7DF3" w14:textId="77777777" w:rsidR="009D1CCB" w:rsidRPr="00080605" w:rsidRDefault="009D1CCB" w:rsidP="002C0F48">
      <w:pPr>
        <w:pStyle w:val="a9"/>
        <w:rPr>
          <w:rFonts w:cs="Segoe UI"/>
          <w:lang w:val="en-US"/>
        </w:rPr>
      </w:pPr>
      <w:r w:rsidRPr="00080605">
        <w:rPr>
          <w:lang w:val="en-US"/>
        </w:rPr>
        <w:t>3) Explicit expression of style characteristics in the poetic texts: novelty (</w:t>
      </w:r>
      <w:r w:rsidRPr="00080605">
        <w:rPr>
          <w:i/>
          <w:iCs/>
          <w:lang w:val="en-US"/>
        </w:rPr>
        <w:t>b</w:t>
      </w:r>
      <w:r w:rsidRPr="00080605">
        <w:rPr>
          <w:rFonts w:cs="Segoe UI"/>
          <w:i/>
          <w:iCs/>
          <w:lang w:val="en-US"/>
        </w:rPr>
        <w:t>ī</w:t>
      </w:r>
      <w:r w:rsidRPr="00080605">
        <w:rPr>
          <w:i/>
          <w:iCs/>
          <w:lang w:val="en-US"/>
        </w:rPr>
        <w:t>gāna</w:t>
      </w:r>
      <w:r w:rsidRPr="00080605">
        <w:rPr>
          <w:lang w:val="en-US"/>
        </w:rPr>
        <w:t xml:space="preserve"> ― ‘unfamiliar’), originality (</w:t>
      </w:r>
      <w:r w:rsidRPr="00080605">
        <w:rPr>
          <w:i/>
          <w:iCs/>
          <w:lang w:val="en-US"/>
        </w:rPr>
        <w:t>ġar</w:t>
      </w:r>
      <w:r w:rsidRPr="00080605">
        <w:rPr>
          <w:rFonts w:cs="Segoe UI"/>
          <w:i/>
          <w:iCs/>
          <w:lang w:val="en-US"/>
        </w:rPr>
        <w:t>ī</w:t>
      </w:r>
      <w:r w:rsidRPr="00080605">
        <w:rPr>
          <w:i/>
          <w:iCs/>
          <w:lang w:val="en-US"/>
        </w:rPr>
        <w:t>b</w:t>
      </w:r>
      <w:r w:rsidRPr="00080605">
        <w:rPr>
          <w:lang w:val="en-US"/>
        </w:rPr>
        <w:t xml:space="preserve"> ― ‘alien’, ‘strange’, ‘wonderful’), sophistication (</w:t>
      </w:r>
      <w:r w:rsidRPr="00080605">
        <w:rPr>
          <w:i/>
          <w:iCs/>
          <w:lang w:val="en-US"/>
        </w:rPr>
        <w:t>pīčīda</w:t>
      </w:r>
      <w:r w:rsidRPr="00080605">
        <w:rPr>
          <w:lang w:val="en-US"/>
        </w:rPr>
        <w:t xml:space="preserve"> ― ‘curved’), refinement (</w:t>
      </w:r>
      <w:r w:rsidRPr="00080605">
        <w:rPr>
          <w:i/>
          <w:iCs/>
          <w:lang w:val="en-US"/>
        </w:rPr>
        <w:t>nāzuk</w:t>
      </w:r>
      <w:r w:rsidRPr="00080605">
        <w:rPr>
          <w:lang w:val="en-US"/>
        </w:rPr>
        <w:t xml:space="preserve"> ― ‘delicate’);</w:t>
      </w:r>
    </w:p>
    <w:p w14:paraId="7E55A518" w14:textId="77777777" w:rsidR="009D1CCB" w:rsidRPr="00080605" w:rsidRDefault="009D1CCB" w:rsidP="002C0F48">
      <w:pPr>
        <w:pStyle w:val="a9"/>
        <w:rPr>
          <w:rFonts w:cs="Segoe UI"/>
          <w:lang w:val="en-US"/>
        </w:rPr>
      </w:pPr>
      <w:r w:rsidRPr="00080605">
        <w:rPr>
          <w:lang w:val="en-US"/>
        </w:rPr>
        <w:t>4) Tendentious selection of decorating figures or devices;</w:t>
      </w:r>
    </w:p>
    <w:p w14:paraId="36AB9769" w14:textId="77777777" w:rsidR="009D1CCB" w:rsidRPr="00080605" w:rsidRDefault="009D1CCB" w:rsidP="002C0F48">
      <w:pPr>
        <w:pStyle w:val="a9"/>
        <w:rPr>
          <w:rFonts w:cs="Segoe UI"/>
          <w:lang w:val="en-US"/>
        </w:rPr>
      </w:pPr>
      <w:r w:rsidRPr="00080605">
        <w:rPr>
          <w:lang w:val="en-US"/>
        </w:rPr>
        <w:t>5) Application of techniques for visualizing traditional motifs;</w:t>
      </w:r>
    </w:p>
    <w:p w14:paraId="6FDC5D33" w14:textId="77777777" w:rsidR="009D1CCB" w:rsidRPr="00080605" w:rsidRDefault="009D1CCB" w:rsidP="002C0F48">
      <w:pPr>
        <w:pStyle w:val="a9"/>
        <w:rPr>
          <w:rFonts w:cs="Segoe UI"/>
          <w:lang w:val="en-US"/>
        </w:rPr>
      </w:pPr>
      <w:r w:rsidRPr="00080605">
        <w:rPr>
          <w:lang w:val="en-US"/>
        </w:rPr>
        <w:t>6) Focus on inventing new motives (</w:t>
      </w:r>
      <w:r w:rsidRPr="00080605">
        <w:rPr>
          <w:i/>
          <w:iCs/>
          <w:lang w:val="en-US"/>
        </w:rPr>
        <w:t>ixtiraʿ</w:t>
      </w:r>
      <w:r w:rsidRPr="00080605">
        <w:rPr>
          <w:lang w:val="en-US"/>
        </w:rPr>
        <w:t>);</w:t>
      </w:r>
    </w:p>
    <w:p w14:paraId="73F0675C" w14:textId="77777777" w:rsidR="009D1CCB" w:rsidRPr="00080605" w:rsidRDefault="009D1CCB" w:rsidP="002C0F48">
      <w:pPr>
        <w:pStyle w:val="a9"/>
        <w:rPr>
          <w:rFonts w:cs="Segoe UI"/>
          <w:lang w:val="en-US"/>
        </w:rPr>
      </w:pPr>
      <w:r w:rsidRPr="00080605">
        <w:rPr>
          <w:lang w:val="en-US"/>
        </w:rPr>
        <w:t>7) The presence of two apparently mutually exclusive directions of poetry, which has a genetic basis in the poetic tradition.</w:t>
      </w:r>
    </w:p>
    <w:p w14:paraId="68BA1BBF" w14:textId="77777777" w:rsidR="009D1CCB" w:rsidRPr="00080605" w:rsidRDefault="009D1CCB" w:rsidP="009D1CCB">
      <w:pPr>
        <w:pStyle w:val="aa"/>
        <w:rPr>
          <w:rFonts w:cs="Segoe UI"/>
          <w:lang w:val="en-US"/>
        </w:rPr>
      </w:pPr>
      <w:r w:rsidRPr="00080605">
        <w:rPr>
          <w:lang w:val="en-US"/>
        </w:rPr>
        <w:t>Such features as violation of the boundaries between the stylistic strata of language, the desire for paradox, mystery, irony, invention of motifs and words is manifested in the ‘</w:t>
      </w:r>
      <w:r w:rsidRPr="00080605">
        <w:rPr>
          <w:i/>
          <w:iCs/>
          <w:lang w:val="en-US"/>
        </w:rPr>
        <w:t>Colorful style</w:t>
      </w:r>
      <w:r w:rsidRPr="00080605">
        <w:rPr>
          <w:lang w:val="en-US"/>
        </w:rPr>
        <w:t>’ in its entirety. These features one can also find in the poetry of the same period created in the Turkic languages, Urdu and Pashto.</w:t>
      </w:r>
    </w:p>
    <w:p w14:paraId="46C75ACF" w14:textId="77777777" w:rsidR="009D1CCB" w:rsidRPr="00080605" w:rsidRDefault="009D1CCB" w:rsidP="009D1CCB">
      <w:pPr>
        <w:pStyle w:val="aa"/>
        <w:rPr>
          <w:rFonts w:cs="Segoe UI"/>
          <w:lang w:val="en-US"/>
        </w:rPr>
      </w:pPr>
      <w:r w:rsidRPr="00080605">
        <w:rPr>
          <w:rFonts w:cs="Arial"/>
          <w:color w:val="000000"/>
          <w:lang w:val="en-US"/>
        </w:rPr>
        <w:t xml:space="preserve">The </w:t>
      </w:r>
      <w:r w:rsidRPr="00080605">
        <w:rPr>
          <w:lang w:val="en-US"/>
        </w:rPr>
        <w:t>aesthetic</w:t>
      </w:r>
      <w:r w:rsidRPr="00080605">
        <w:rPr>
          <w:rFonts w:cs="Arial"/>
          <w:color w:val="000000"/>
          <w:lang w:val="en-US"/>
        </w:rPr>
        <w:t xml:space="preserve"> qualities of the ‘</w:t>
      </w:r>
      <w:r w:rsidRPr="00080605">
        <w:rPr>
          <w:rFonts w:cs="Arial"/>
          <w:i/>
          <w:iCs/>
          <w:color w:val="000000"/>
          <w:lang w:val="en-US"/>
        </w:rPr>
        <w:t>Colorful style</w:t>
      </w:r>
      <w:r w:rsidRPr="00080605">
        <w:rPr>
          <w:rFonts w:cs="Arial"/>
          <w:color w:val="000000"/>
          <w:lang w:val="en-US"/>
        </w:rPr>
        <w:t>’ caused a sharp rejection of the participants of the ‘</w:t>
      </w:r>
      <w:r w:rsidRPr="00080605">
        <w:rPr>
          <w:rFonts w:cs="Arial"/>
          <w:i/>
          <w:iCs/>
          <w:color w:val="000000"/>
          <w:lang w:val="en-US"/>
        </w:rPr>
        <w:t>Literary return</w:t>
      </w:r>
      <w:r w:rsidRPr="00080605">
        <w:rPr>
          <w:rFonts w:cs="Arial"/>
          <w:color w:val="000000"/>
          <w:lang w:val="en-US"/>
        </w:rPr>
        <w:t>’ (</w:t>
      </w:r>
      <w:r w:rsidRPr="00080605">
        <w:rPr>
          <w:rFonts w:cs="Arial"/>
          <w:i/>
          <w:iCs/>
          <w:color w:val="000000"/>
          <w:lang w:val="en-US"/>
        </w:rPr>
        <w:t>Bazgasht-i adab</w:t>
      </w:r>
      <w:r w:rsidRPr="00080605">
        <w:rPr>
          <w:rFonts w:cs="Segoe UI"/>
          <w:i/>
          <w:iCs/>
          <w:color w:val="000000"/>
          <w:lang w:val="en-US"/>
        </w:rPr>
        <w:t>ī</w:t>
      </w:r>
      <w:r w:rsidRPr="00080605">
        <w:rPr>
          <w:rFonts w:cs="Arial"/>
          <w:color w:val="000000"/>
          <w:lang w:val="en-US"/>
        </w:rPr>
        <w:t>) movement, which was formed in Isfahan in the middle of the XVIII century under the badge of ‘</w:t>
      </w:r>
      <w:r w:rsidRPr="00080605">
        <w:rPr>
          <w:rFonts w:cs="Arial"/>
          <w:i/>
          <w:iCs/>
          <w:color w:val="000000"/>
          <w:lang w:val="en-US"/>
        </w:rPr>
        <w:t>Return to antiquity</w:t>
      </w:r>
      <w:r w:rsidRPr="00080605">
        <w:rPr>
          <w:rFonts w:cs="Arial"/>
          <w:color w:val="000000"/>
          <w:lang w:val="en-US"/>
        </w:rPr>
        <w:t>’.</w:t>
      </w:r>
    </w:p>
    <w:p w14:paraId="68F38AAB" w14:textId="77777777" w:rsidR="00804B29" w:rsidRPr="00EF3088" w:rsidRDefault="009D1CCB" w:rsidP="00AC2EB1">
      <w:pPr>
        <w:pStyle w:val="afa"/>
        <w:spacing w:before="320" w:line="260" w:lineRule="exact"/>
        <w:rPr>
          <w:lang w:val="ru-RU"/>
        </w:rPr>
      </w:pPr>
      <w:r w:rsidRPr="00EF3088">
        <w:rPr>
          <w:lang w:val="ru-RU"/>
        </w:rPr>
        <w:t>Розов В. А.</w:t>
      </w:r>
    </w:p>
    <w:p w14:paraId="621BA94C" w14:textId="77777777" w:rsidR="009D1CCB" w:rsidRPr="00EF3088" w:rsidRDefault="009D1CCB" w:rsidP="00804B29">
      <w:pPr>
        <w:pStyle w:val="aff"/>
        <w:rPr>
          <w:lang w:val="ru-RU"/>
        </w:rPr>
      </w:pPr>
      <w:r w:rsidRPr="00EF3088">
        <w:rPr>
          <w:lang w:val="ru-RU"/>
        </w:rPr>
        <w:t>(СПбГУ)</w:t>
      </w:r>
    </w:p>
    <w:p w14:paraId="5A3AA705" w14:textId="77777777" w:rsidR="009D1CCB" w:rsidRPr="00080605" w:rsidRDefault="009D1CCB" w:rsidP="00AC2EB1">
      <w:pPr>
        <w:pStyle w:val="4"/>
        <w:spacing w:after="200" w:line="260" w:lineRule="exact"/>
        <w:rPr>
          <w:rFonts w:cs="Segoe UI"/>
        </w:rPr>
      </w:pPr>
      <w:r w:rsidRPr="00080605">
        <w:rPr>
          <w:i/>
        </w:rPr>
        <w:t>Китаб ал-Анва’</w:t>
      </w:r>
      <w:r w:rsidRPr="00080605">
        <w:t xml:space="preserve"> Ибн Кутайбы ад-Динавари </w:t>
      </w:r>
      <w:r w:rsidRPr="00080605">
        <w:br/>
        <w:t xml:space="preserve">как источник по истории средневековой </w:t>
      </w:r>
      <w:r w:rsidRPr="00080605">
        <w:br/>
        <w:t>арабо-мусульманской науки</w:t>
      </w:r>
    </w:p>
    <w:p w14:paraId="17263F90" w14:textId="77777777" w:rsidR="00080605" w:rsidRPr="00080605" w:rsidRDefault="00080605" w:rsidP="00080605">
      <w:pPr>
        <w:pStyle w:val="aa"/>
      </w:pPr>
      <w:r w:rsidRPr="00080605">
        <w:rPr>
          <w:bCs/>
          <w:i/>
        </w:rPr>
        <w:t>Ключевые слова:</w:t>
      </w:r>
      <w:r w:rsidRPr="00080605">
        <w:t xml:space="preserve"> астрология, астрономия, лунные стоянки, доисламская Аравия, племенная поэзия, </w:t>
      </w:r>
      <w:r w:rsidRPr="00080605">
        <w:rPr>
          <w:i/>
        </w:rPr>
        <w:t>саджʿ</w:t>
      </w:r>
    </w:p>
    <w:p w14:paraId="31613B80" w14:textId="77777777" w:rsidR="009D1CCB" w:rsidRPr="00080605" w:rsidRDefault="009D1CCB" w:rsidP="009D1CCB">
      <w:pPr>
        <w:pStyle w:val="aa"/>
        <w:rPr>
          <w:rFonts w:cs="Segoe UI"/>
          <w:szCs w:val="18"/>
        </w:rPr>
      </w:pPr>
      <w:r w:rsidRPr="00080605">
        <w:rPr>
          <w:i/>
        </w:rPr>
        <w:t>Китаб ал-Анва’</w:t>
      </w:r>
      <w:r w:rsidRPr="00080605">
        <w:t xml:space="preserve"> Абдаллаха Ибн Муслима Ибн Кутайбы ад-Динавари (ум. 897 / 286 г.х.) ― уникальный памятник средневековой арабо-</w:t>
      </w:r>
      <w:r w:rsidRPr="00080605">
        <w:rPr>
          <w:sz w:val="24"/>
          <w:szCs w:val="24"/>
        </w:rPr>
        <w:t>мусульманской</w:t>
      </w:r>
      <w:r w:rsidRPr="00080605">
        <w:t xml:space="preserve"> литературы, объединяющий вместе комплекс сведений, касающихся нескольких сфер знаний того времени. Как следует из ее названия, книга ад-Динавари посвящена астролого-метеорологическим наблюдениям (ар. </w:t>
      </w:r>
      <w:r w:rsidRPr="00080605">
        <w:rPr>
          <w:i/>
          <w:iCs/>
        </w:rPr>
        <w:t>naw’</w:t>
      </w:r>
      <w:r w:rsidRPr="00080605">
        <w:t xml:space="preserve"> мн.ч. </w:t>
      </w:r>
      <w:r w:rsidRPr="00080605">
        <w:rPr>
          <w:i/>
          <w:iCs/>
        </w:rPr>
        <w:t>anwā’</w:t>
      </w:r>
      <w:r w:rsidRPr="00080605">
        <w:t>). Она освещает, в первую очередь, метеорологические явления, сопутствующие периоду появления на горизонте в предрассветных сумерках той или иной группы звезд, относящихся к так называемым «лунным стоянкам».</w:t>
      </w:r>
    </w:p>
    <w:p w14:paraId="7A345C36" w14:textId="77777777" w:rsidR="009D1CCB" w:rsidRPr="00080605" w:rsidRDefault="009D1CCB" w:rsidP="009D1CCB">
      <w:pPr>
        <w:pStyle w:val="aa"/>
        <w:rPr>
          <w:rFonts w:cs="Segoe UI"/>
          <w:szCs w:val="18"/>
        </w:rPr>
      </w:pPr>
      <w:r w:rsidRPr="00080605">
        <w:t xml:space="preserve">Помимо собственно астролого-метеорологической информации, текст книги изобилует стихотворными примерами из доисламской арабской племенной поэзии, а также преимущественно анонимными фрагментами фольклорных текстов, исполненных ритмической рифмованной прозой (ар. </w:t>
      </w:r>
      <w:r w:rsidRPr="00080605">
        <w:rPr>
          <w:i/>
          <w:iCs/>
        </w:rPr>
        <w:t>садж</w:t>
      </w:r>
      <w:r w:rsidR="006E76DE">
        <w:rPr>
          <w:i/>
          <w:iCs/>
        </w:rPr>
        <w:t>ʿ</w:t>
      </w:r>
      <w:r w:rsidRPr="00080605">
        <w:t xml:space="preserve">). Это делает </w:t>
      </w:r>
      <w:r w:rsidRPr="00080605">
        <w:rPr>
          <w:i/>
        </w:rPr>
        <w:t>Китаб ал-Анва’</w:t>
      </w:r>
      <w:r w:rsidRPr="00080605">
        <w:t xml:space="preserve"> одним из ценнейших памятников по арабской доисламской словесности. Поскольку текст приводимых примеров касается различных сфер бытовой и хозяйственной деятельности в связи со сменой времен года, данный памятник также можно рассматривать как источник сведений по реконструкции хозяйственно-экономической деятельности арабов в период до возникновения ислама. Более того, эти тексты, связанные с такими медленно изменяющимися феноменами, как движение звезд по небесной сфере, могут пролить свет и на историю климатических изменений на Аравийском полуострове.</w:t>
      </w:r>
    </w:p>
    <w:p w14:paraId="45C28518" w14:textId="77777777" w:rsidR="009D1CCB" w:rsidRPr="00080605" w:rsidRDefault="009D1CCB" w:rsidP="009D1CCB">
      <w:pPr>
        <w:pStyle w:val="aa"/>
        <w:rPr>
          <w:rFonts w:cs="Segoe UI"/>
          <w:szCs w:val="18"/>
        </w:rPr>
      </w:pPr>
      <w:r w:rsidRPr="00080605">
        <w:t>Первый этап исследования был сосредоточен на анализе используемой в сочинении терминологии. Он позволил выявить ряд важных наблюдений, касающихся развития астрономических и астрологических знаний среди арабов в контексте сравнения с более поздними памятниками, посвящёнными астрологии. Это делает возможным предположение о существовании развитой протоастрологической системы у арабов, включая понимание видимых земному наблюдателю деталей прохождения Луны по ее орбите и привязку времени гелиакческого восхода и захода групп звезд к определенным явлениям на земле.</w:t>
      </w:r>
    </w:p>
    <w:p w14:paraId="5278BEC3" w14:textId="77777777" w:rsidR="00804B29" w:rsidRDefault="009D1CCB" w:rsidP="00AC2EB1">
      <w:pPr>
        <w:pStyle w:val="afa"/>
        <w:spacing w:before="320" w:line="260" w:lineRule="exact"/>
      </w:pPr>
      <w:r w:rsidRPr="00080605">
        <w:t xml:space="preserve">Rozov </w:t>
      </w:r>
      <w:r w:rsidRPr="00426EAE">
        <w:t>Vladimir</w:t>
      </w:r>
      <w:r w:rsidRPr="00080605">
        <w:t xml:space="preserve"> A.</w:t>
      </w:r>
    </w:p>
    <w:p w14:paraId="7D3B1EE5" w14:textId="77777777" w:rsidR="009D1CCB" w:rsidRPr="00080605" w:rsidRDefault="009D1CCB" w:rsidP="00804B29">
      <w:pPr>
        <w:pStyle w:val="aff"/>
      </w:pPr>
      <w:r w:rsidRPr="00080605">
        <w:t>(St</w:t>
      </w:r>
      <w:r w:rsidR="00804B29">
        <w:t>.</w:t>
      </w:r>
      <w:r w:rsidRPr="00080605">
        <w:t>-Petersburg State University)</w:t>
      </w:r>
    </w:p>
    <w:p w14:paraId="601D3226" w14:textId="77777777" w:rsidR="009D1CCB" w:rsidRPr="00AE2DFB" w:rsidRDefault="009D1CCB" w:rsidP="00AC2EB1">
      <w:pPr>
        <w:pStyle w:val="4"/>
        <w:spacing w:after="200" w:line="260" w:lineRule="exact"/>
        <w:rPr>
          <w:lang w:val="en-US"/>
        </w:rPr>
      </w:pPr>
      <w:r w:rsidRPr="00AE2DFB">
        <w:rPr>
          <w:i/>
          <w:iCs/>
          <w:lang w:val="en-US"/>
        </w:rPr>
        <w:t>Kitab al-anwaʼ</w:t>
      </w:r>
      <w:r w:rsidRPr="00AE2DFB">
        <w:rPr>
          <w:lang w:val="en-US"/>
        </w:rPr>
        <w:t xml:space="preserve"> of Ibn Qutaybah al-Dinawari </w:t>
      </w:r>
      <w:r w:rsidRPr="00AE2DFB">
        <w:rPr>
          <w:lang w:val="en-US"/>
        </w:rPr>
        <w:br/>
        <w:t xml:space="preserve">as an important source for the history of the </w:t>
      </w:r>
      <w:r w:rsidRPr="00AE2DFB">
        <w:rPr>
          <w:lang w:val="en-US"/>
        </w:rPr>
        <w:br/>
        <w:t>Medieval Arab-</w:t>
      </w:r>
      <w:r w:rsidRPr="00426EAE">
        <w:rPr>
          <w:lang w:val="en-US"/>
        </w:rPr>
        <w:t>Muslim</w:t>
      </w:r>
      <w:r w:rsidRPr="00AE2DFB">
        <w:rPr>
          <w:lang w:val="en-US"/>
        </w:rPr>
        <w:t xml:space="preserve"> science</w:t>
      </w:r>
    </w:p>
    <w:p w14:paraId="5B19B87D" w14:textId="77777777" w:rsidR="009D1CCB" w:rsidRPr="00080605" w:rsidRDefault="009D1CCB" w:rsidP="009D1CCB">
      <w:pPr>
        <w:pStyle w:val="aa"/>
        <w:rPr>
          <w:rFonts w:cs="Segoe UI"/>
          <w:szCs w:val="18"/>
          <w:lang w:val="en-US"/>
        </w:rPr>
      </w:pPr>
      <w:r w:rsidRPr="00080605">
        <w:rPr>
          <w:bCs/>
          <w:i/>
          <w:lang w:val="en-US"/>
        </w:rPr>
        <w:t>Keywords</w:t>
      </w:r>
      <w:r w:rsidRPr="00080605">
        <w:rPr>
          <w:i/>
          <w:lang w:val="en-US"/>
        </w:rPr>
        <w:t>:</w:t>
      </w:r>
      <w:r w:rsidRPr="00080605">
        <w:rPr>
          <w:lang w:val="en-US"/>
        </w:rPr>
        <w:t xml:space="preserve"> astrology, astronomy, Lunar mansions, pre-Islamic Arabia, tribal poetry, </w:t>
      </w:r>
      <w:r w:rsidRPr="00080605">
        <w:rPr>
          <w:i/>
          <w:lang w:val="en-US"/>
        </w:rPr>
        <w:t>sajʿ</w:t>
      </w:r>
    </w:p>
    <w:p w14:paraId="04C787B4" w14:textId="77777777" w:rsidR="009D1CCB" w:rsidRPr="00080605" w:rsidRDefault="009D1CCB" w:rsidP="009D1CCB">
      <w:pPr>
        <w:pStyle w:val="aa"/>
        <w:rPr>
          <w:rFonts w:cs="Segoe UI"/>
          <w:szCs w:val="18"/>
          <w:lang w:val="en-US"/>
        </w:rPr>
      </w:pPr>
      <w:r w:rsidRPr="00080605">
        <w:rPr>
          <w:i/>
          <w:iCs/>
          <w:lang w:val="en-US"/>
        </w:rPr>
        <w:t>Kitab al-Anwa’</w:t>
      </w:r>
      <w:r w:rsidRPr="00080605">
        <w:rPr>
          <w:lang w:val="en-US"/>
        </w:rPr>
        <w:t xml:space="preserve"> by Abdallah Ibn Muslim Ibn Qutayba al-Dinawari (d. 897/286 AH) is a unique monument of medieval Arab-Muslim literature. It combined a set of information related to several spheres of knowledge of that time. As the name implies, al-Dinawari's book is devoted to astrological and meteorological observations (ar. </w:t>
      </w:r>
      <w:r w:rsidRPr="00080605">
        <w:rPr>
          <w:i/>
          <w:iCs/>
          <w:lang w:val="en-US"/>
        </w:rPr>
        <w:t>naw’</w:t>
      </w:r>
      <w:r w:rsidRPr="00080605">
        <w:rPr>
          <w:lang w:val="en-US"/>
        </w:rPr>
        <w:t xml:space="preserve"> plural </w:t>
      </w:r>
      <w:r w:rsidRPr="00080605">
        <w:rPr>
          <w:i/>
          <w:iCs/>
          <w:lang w:val="en-US"/>
        </w:rPr>
        <w:t>anwā’</w:t>
      </w:r>
      <w:r w:rsidRPr="00080605">
        <w:rPr>
          <w:lang w:val="en-US"/>
        </w:rPr>
        <w:t>). It shed the light, first of all, on meteorological phenomena accompanying the period of appearance on the horizon in the pre-dawn twilight of a group of stars belonging to the so-called "lunar sites".</w:t>
      </w:r>
    </w:p>
    <w:p w14:paraId="75ADB444" w14:textId="77777777" w:rsidR="009D1CCB" w:rsidRPr="00080605" w:rsidRDefault="009D1CCB" w:rsidP="00AC2EB1">
      <w:pPr>
        <w:pStyle w:val="aa"/>
        <w:spacing w:line="270" w:lineRule="exact"/>
        <w:rPr>
          <w:rFonts w:cs="Segoe UI"/>
          <w:szCs w:val="18"/>
          <w:lang w:val="en-US"/>
        </w:rPr>
      </w:pPr>
      <w:r w:rsidRPr="00080605">
        <w:rPr>
          <w:lang w:val="en-US"/>
        </w:rPr>
        <w:t xml:space="preserve">In addition to astrological and meteorological information as such, the text of the book is abundant with poetic examples from pre-Islamic Arab tribal poetry, as well as mostly anonymous fragments of folklore texts, performed by rhythmic rhymed prose (ar. </w:t>
      </w:r>
      <w:r w:rsidRPr="00080605">
        <w:rPr>
          <w:i/>
          <w:iCs/>
          <w:lang w:val="en-US"/>
        </w:rPr>
        <w:t>saj</w:t>
      </w:r>
      <w:r w:rsidR="006E76DE">
        <w:rPr>
          <w:i/>
          <w:iCs/>
          <w:lang w:val="en-US"/>
        </w:rPr>
        <w:t>ʿ</w:t>
      </w:r>
      <w:r w:rsidRPr="00080605">
        <w:rPr>
          <w:lang w:val="en-US"/>
        </w:rPr>
        <w:t xml:space="preserve">). This makes the </w:t>
      </w:r>
      <w:r w:rsidRPr="00080605">
        <w:rPr>
          <w:i/>
          <w:iCs/>
          <w:lang w:val="en-US"/>
        </w:rPr>
        <w:t>Kitab al-Anwa’</w:t>
      </w:r>
      <w:r w:rsidRPr="00080605">
        <w:rPr>
          <w:lang w:val="en-US"/>
        </w:rPr>
        <w:t xml:space="preserve"> one of the most valuable sources of Arabic pre-Islamic folklore. Since the text of the cited examples of sayings concerns various spheres of household and economic activity in connection with the change of seasons, this book can also be considered as a source of information for the reconstruction of the economic and household activities of the Arabs in the period before the emergence of Islam. Moreover, these texts, associated with such slowly changing phenomena as the movement of stars in the celestial sphere, may also shed light on the history of climate change in the Arabian Peninsula.</w:t>
      </w:r>
    </w:p>
    <w:p w14:paraId="23E99788" w14:textId="77777777" w:rsidR="009D1CCB" w:rsidRPr="00080605" w:rsidRDefault="009D1CCB" w:rsidP="00AC2EB1">
      <w:pPr>
        <w:pStyle w:val="aa"/>
        <w:spacing w:line="270" w:lineRule="exact"/>
        <w:rPr>
          <w:lang w:val="en-US"/>
        </w:rPr>
      </w:pPr>
      <w:r w:rsidRPr="00080605">
        <w:rPr>
          <w:lang w:val="en-US"/>
        </w:rPr>
        <w:t>The first stage of the research was focused on the analysis of the terminology used in the book. It is possible to name a number of important observations concerning the development of astronomical and astrological knowledge among the Arabs in the context of comparison with later texts dedicated to astrology. This makes possible the assumption of the existence of a developed protoastrological system among the Arabs, including understanding the details of the Moon’s passage through its orbit visible to the terrestrial observer and linking the time of the heliacal rising and setting of groups of stars to certain phenomena on the Earth.</w:t>
      </w:r>
    </w:p>
    <w:p w14:paraId="5366F593" w14:textId="77777777" w:rsidR="00804B29" w:rsidRPr="00EF3088" w:rsidRDefault="009D1CCB" w:rsidP="00FB4A53">
      <w:pPr>
        <w:pStyle w:val="afa"/>
        <w:rPr>
          <w:lang w:val="ru-RU"/>
        </w:rPr>
      </w:pPr>
      <w:r w:rsidRPr="00EF3088">
        <w:rPr>
          <w:lang w:val="ru-RU"/>
        </w:rPr>
        <w:t>Саитбатталов И.Р., Саитбатталова Ю.А.</w:t>
      </w:r>
    </w:p>
    <w:p w14:paraId="2FE7F8F2" w14:textId="77777777" w:rsidR="009D1CCB" w:rsidRPr="0023032A" w:rsidRDefault="009D1CCB" w:rsidP="00804B29">
      <w:pPr>
        <w:pStyle w:val="aff"/>
        <w:rPr>
          <w:lang w:val="ru-RU"/>
        </w:rPr>
      </w:pPr>
      <w:r w:rsidRPr="0023032A">
        <w:rPr>
          <w:lang w:val="ru-RU"/>
        </w:rPr>
        <w:t>(Баш</w:t>
      </w:r>
      <w:r w:rsidR="00B90097">
        <w:rPr>
          <w:lang w:val="ru-RU"/>
        </w:rPr>
        <w:t xml:space="preserve">кирский </w:t>
      </w:r>
      <w:r w:rsidRPr="0023032A">
        <w:rPr>
          <w:lang w:val="ru-RU"/>
        </w:rPr>
        <w:t>ГУ, Уфа)</w:t>
      </w:r>
    </w:p>
    <w:p w14:paraId="71462F02" w14:textId="77777777" w:rsidR="009D1CCB" w:rsidRPr="00080605" w:rsidRDefault="009D1CCB" w:rsidP="00350A0A">
      <w:pPr>
        <w:pStyle w:val="4"/>
        <w:rPr>
          <w:rFonts w:cs="Segoe UI"/>
        </w:rPr>
      </w:pPr>
      <w:r w:rsidRPr="00080605">
        <w:rPr>
          <w:i/>
        </w:rPr>
        <w:t>Таварих-и Булгариййа йаки Такриб-и Гари</w:t>
      </w:r>
      <w:r w:rsidRPr="00080605">
        <w:t xml:space="preserve">: </w:t>
      </w:r>
      <w:r w:rsidR="0023032A" w:rsidRPr="0023032A">
        <w:br/>
      </w:r>
      <w:r w:rsidRPr="00080605">
        <w:t xml:space="preserve">вопросы авторства, датировки, </w:t>
      </w:r>
      <w:r w:rsidR="0023032A" w:rsidRPr="0023032A">
        <w:br/>
      </w:r>
      <w:r w:rsidRPr="00080605">
        <w:t>интертекстуальных связей</w:t>
      </w:r>
    </w:p>
    <w:p w14:paraId="2C864A6D" w14:textId="77777777" w:rsidR="009D1CCB" w:rsidRPr="00080605" w:rsidRDefault="009D1CCB" w:rsidP="00AC2EB1">
      <w:pPr>
        <w:pStyle w:val="aa"/>
        <w:spacing w:line="290" w:lineRule="exact"/>
        <w:rPr>
          <w:rFonts w:cs="Segoe UI"/>
        </w:rPr>
      </w:pPr>
      <w:r w:rsidRPr="00080605">
        <w:rPr>
          <w:i/>
        </w:rPr>
        <w:t>Ключевые слова</w:t>
      </w:r>
      <w:r w:rsidRPr="00080605">
        <w:t xml:space="preserve">: </w:t>
      </w:r>
      <w:r w:rsidRPr="00080605">
        <w:rPr>
          <w:iCs/>
        </w:rPr>
        <w:t xml:space="preserve">суфийская </w:t>
      </w:r>
      <w:r w:rsidRPr="00080605">
        <w:t>литература</w:t>
      </w:r>
      <w:r w:rsidRPr="00080605">
        <w:rPr>
          <w:iCs/>
        </w:rPr>
        <w:t>, суфийская историография, агиография, старотюркский язык, интертекст</w:t>
      </w:r>
    </w:p>
    <w:p w14:paraId="36E20440" w14:textId="77777777" w:rsidR="009D1CCB" w:rsidRPr="00080605" w:rsidRDefault="009D1CCB" w:rsidP="009D1CCB">
      <w:pPr>
        <w:pStyle w:val="aa"/>
        <w:rPr>
          <w:rFonts w:cs="Segoe UI"/>
        </w:rPr>
      </w:pPr>
      <w:r w:rsidRPr="00080605">
        <w:t xml:space="preserve">Сочинение </w:t>
      </w:r>
      <w:r w:rsidRPr="00080605">
        <w:rPr>
          <w:i/>
        </w:rPr>
        <w:t>Таварих-и Булгариййа йаки Такриб-и Гари</w:t>
      </w:r>
      <w:r w:rsidRPr="00080605">
        <w:t xml:space="preserve"> «Булгарские хроники или Приближение [ʿАли] Гари», единственный </w:t>
      </w:r>
      <w:r w:rsidRPr="0034128B">
        <w:rPr>
          <w:spacing w:val="-2"/>
        </w:rPr>
        <w:t xml:space="preserve">экземпляр которого хранится в Институте восточных рукописей </w:t>
      </w:r>
      <w:r w:rsidR="0034128B" w:rsidRPr="0034128B">
        <w:rPr>
          <w:spacing w:val="-2"/>
        </w:rPr>
        <w:t>РАН</w:t>
      </w:r>
      <w:r w:rsidRPr="0034128B">
        <w:rPr>
          <w:spacing w:val="-2"/>
        </w:rPr>
        <w:t xml:space="preserve">, принято </w:t>
      </w:r>
      <w:r w:rsidR="0034128B" w:rsidRPr="0034128B">
        <w:rPr>
          <w:spacing w:val="-2"/>
        </w:rPr>
        <w:t>п</w:t>
      </w:r>
      <w:r w:rsidRPr="0034128B">
        <w:rPr>
          <w:spacing w:val="-2"/>
        </w:rPr>
        <w:t>ри</w:t>
      </w:r>
      <w:r w:rsidR="0034128B" w:rsidRPr="0034128B">
        <w:rPr>
          <w:spacing w:val="-2"/>
        </w:rPr>
        <w:t>п</w:t>
      </w:r>
      <w:r w:rsidRPr="0034128B">
        <w:rPr>
          <w:spacing w:val="-2"/>
        </w:rPr>
        <w:t>и</w:t>
      </w:r>
      <w:r w:rsidR="0034128B" w:rsidRPr="0034128B">
        <w:rPr>
          <w:spacing w:val="-2"/>
        </w:rPr>
        <w:t>сы</w:t>
      </w:r>
      <w:r w:rsidRPr="0034128B">
        <w:rPr>
          <w:spacing w:val="-2"/>
        </w:rPr>
        <w:t>вать башкирскому поэту-суфию Мухаммаду-ʿАли Чукури</w:t>
      </w:r>
      <w:r w:rsidRPr="00080605">
        <w:t xml:space="preserve"> </w:t>
      </w:r>
      <w:r w:rsidRPr="0034128B">
        <w:rPr>
          <w:spacing w:val="-2"/>
        </w:rPr>
        <w:t>(1828‒1889). Исследователи этого памятника от</w:t>
      </w:r>
      <w:r w:rsidR="0034128B">
        <w:rPr>
          <w:spacing w:val="-2"/>
        </w:rPr>
        <w:softHyphen/>
      </w:r>
      <w:r w:rsidRPr="0034128B">
        <w:rPr>
          <w:spacing w:val="-2"/>
        </w:rPr>
        <w:t>мечают факт редактирования рукописи сыном поэта ʿАрифул</w:t>
      </w:r>
      <w:r w:rsidR="0034128B">
        <w:rPr>
          <w:spacing w:val="-2"/>
        </w:rPr>
        <w:softHyphen/>
      </w:r>
      <w:r w:rsidRPr="0034128B">
        <w:rPr>
          <w:spacing w:val="-2"/>
        </w:rPr>
        <w:t>лахом (1861‒1918), а в качестве даты составления памятника указывают широкий диапазон между 1885 и 1889 годами</w:t>
      </w:r>
      <w:r w:rsidR="0034128B">
        <w:t>.</w:t>
      </w:r>
    </w:p>
    <w:p w14:paraId="17C9DE20" w14:textId="77777777" w:rsidR="009D1CCB" w:rsidRPr="00080605" w:rsidRDefault="009D1CCB" w:rsidP="009D1CCB">
      <w:pPr>
        <w:pStyle w:val="aa"/>
        <w:rPr>
          <w:rFonts w:cs="Segoe UI"/>
        </w:rPr>
      </w:pPr>
      <w:r w:rsidRPr="00080605">
        <w:t>Исследование непосредственно текста памятника показывает, что участие ʿАрифуллаха в его составлении не сводилось к простому редактированию или копированию. Переписчик отмечает, что соединил и дополнил разрозненные записи своего отца. В тексте присутствует также ряд фрагментов, повествующих о М.-ʿА. Чукури в третьем лице, что также не позволяет говорить о нём как о единственном авторе книги.</w:t>
      </w:r>
    </w:p>
    <w:p w14:paraId="365B210E" w14:textId="77777777" w:rsidR="009D1CCB" w:rsidRPr="00080605" w:rsidRDefault="009D1CCB" w:rsidP="009D1CCB">
      <w:pPr>
        <w:pStyle w:val="aa"/>
        <w:rPr>
          <w:rFonts w:cs="Segoe UI"/>
        </w:rPr>
      </w:pPr>
      <w:r w:rsidRPr="00080605">
        <w:t>Титульный лист рукописи содержит датировку её завершения по хиджре (1302) и по живой хронологии (год смерти муфтия Тевкелева), а сам текст ни разу не упоминает о смерти М.-ʿА. Чукури. Это позволяет отнести завершение памятника к 1885‒86 годам и поставить под сомнение возможность его позднейшего редактирования.</w:t>
      </w:r>
    </w:p>
    <w:p w14:paraId="610FEF19" w14:textId="77777777" w:rsidR="009D1CCB" w:rsidRPr="0034128B" w:rsidRDefault="009D1CCB" w:rsidP="00AC2EB1">
      <w:pPr>
        <w:pStyle w:val="aa"/>
        <w:spacing w:line="290" w:lineRule="exact"/>
        <w:rPr>
          <w:rFonts w:cs="Segoe UI"/>
          <w:spacing w:val="-2"/>
        </w:rPr>
      </w:pPr>
      <w:r w:rsidRPr="0034128B">
        <w:rPr>
          <w:spacing w:val="-2"/>
        </w:rPr>
        <w:t>Памятник представляет собой компиляцию фрагментов двух одноименных сочинений: приписываемого некоему ал-Муслими и составленно</w:t>
      </w:r>
      <w:r w:rsidR="0034128B" w:rsidRPr="0034128B">
        <w:rPr>
          <w:spacing w:val="-2"/>
        </w:rPr>
        <w:t>го</w:t>
      </w:r>
      <w:r w:rsidRPr="0034128B">
        <w:rPr>
          <w:spacing w:val="-2"/>
        </w:rPr>
        <w:t xml:space="preserve"> в середине </w:t>
      </w:r>
      <w:r w:rsidRPr="0034128B">
        <w:rPr>
          <w:spacing w:val="-2"/>
          <w:lang w:val="en-US"/>
        </w:rPr>
        <w:t>XIX</w:t>
      </w:r>
      <w:r w:rsidRPr="0034128B">
        <w:rPr>
          <w:spacing w:val="-2"/>
        </w:rPr>
        <w:t xml:space="preserve"> века казанским имамом Хусайном ибн Амирханом (1816‒1893). В качестве источников их верификации авторы привлекают устный нарратив, ряд агиографических и историографических сочинений, в частности, работы </w:t>
      </w:r>
      <w:r w:rsidR="00AC2EB1" w:rsidRPr="00AC2EB1">
        <w:rPr>
          <w:spacing w:val="-2"/>
        </w:rPr>
        <w:t>ʿ</w:t>
      </w:r>
      <w:r w:rsidRPr="0034128B">
        <w:rPr>
          <w:spacing w:val="-2"/>
        </w:rPr>
        <w:t xml:space="preserve">Абд ар-Рахмана Джами и не идентифицированную «Историю Мекки». В памятнике присутствуют цитаты из стихов Дж. Руми, Саʿди Ширази, отсылки к двум поэмам Чукури, а также упоминания о книге </w:t>
      </w:r>
      <w:r w:rsidRPr="0034128B">
        <w:rPr>
          <w:i/>
          <w:spacing w:val="-2"/>
        </w:rPr>
        <w:t>ʿАйн ар-Рида</w:t>
      </w:r>
      <w:r w:rsidRPr="0034128B">
        <w:rPr>
          <w:spacing w:val="-2"/>
        </w:rPr>
        <w:t xml:space="preserve"> «Источник довольства», составленной ʿАрифуллахом. Сопоставление её печатной версии (</w:t>
      </w:r>
      <w:r w:rsidR="0034128B" w:rsidRPr="0034128B">
        <w:rPr>
          <w:spacing w:val="-2"/>
        </w:rPr>
        <w:t xml:space="preserve">г. </w:t>
      </w:r>
      <w:r w:rsidRPr="0034128B">
        <w:rPr>
          <w:spacing w:val="-2"/>
        </w:rPr>
        <w:t>изд</w:t>
      </w:r>
      <w:r w:rsidR="0034128B" w:rsidRPr="0034128B">
        <w:rPr>
          <w:spacing w:val="-2"/>
        </w:rPr>
        <w:t>.</w:t>
      </w:r>
      <w:r w:rsidRPr="0034128B">
        <w:rPr>
          <w:spacing w:val="-2"/>
        </w:rPr>
        <w:t xml:space="preserve"> 1893) с «Булгарскими хрониками…» показывает, что она подверглась серьёзной переработке, очевидно, в 1889‒1892 г</w:t>
      </w:r>
      <w:r w:rsidR="0034128B">
        <w:rPr>
          <w:spacing w:val="-2"/>
        </w:rPr>
        <w:t>г</w:t>
      </w:r>
      <w:r w:rsidRPr="0034128B">
        <w:rPr>
          <w:spacing w:val="-2"/>
        </w:rPr>
        <w:t>.</w:t>
      </w:r>
    </w:p>
    <w:p w14:paraId="3B548A31" w14:textId="77777777" w:rsidR="00804B29" w:rsidRDefault="009D1CCB" w:rsidP="00FB4A53">
      <w:pPr>
        <w:pStyle w:val="afa"/>
      </w:pPr>
      <w:r w:rsidRPr="00080605">
        <w:t>Saitbattalov I</w:t>
      </w:r>
      <w:r w:rsidR="006D2F73">
        <w:t>skander</w:t>
      </w:r>
      <w:r w:rsidRPr="00080605">
        <w:t xml:space="preserve"> R., Saitbattalova Y</w:t>
      </w:r>
      <w:r w:rsidR="006D2F73">
        <w:t>ulia</w:t>
      </w:r>
      <w:r w:rsidRPr="00080605">
        <w:t xml:space="preserve"> A.</w:t>
      </w:r>
    </w:p>
    <w:p w14:paraId="35465A29" w14:textId="77777777" w:rsidR="009D1CCB" w:rsidRPr="00080605" w:rsidRDefault="009D1CCB" w:rsidP="00804B29">
      <w:pPr>
        <w:pStyle w:val="aff"/>
        <w:rPr>
          <w:rFonts w:cs="Segoe UI"/>
        </w:rPr>
      </w:pPr>
      <w:r w:rsidRPr="007512EF">
        <w:t>(Bashkir State University, Ufa)</w:t>
      </w:r>
    </w:p>
    <w:p w14:paraId="66FDA0FF" w14:textId="77777777" w:rsidR="009D1CCB" w:rsidRPr="00AE2DFB" w:rsidRDefault="009D1CCB" w:rsidP="00AC2EB1">
      <w:pPr>
        <w:pStyle w:val="4"/>
        <w:spacing w:line="290" w:lineRule="exact"/>
        <w:rPr>
          <w:rFonts w:cs="Segoe UI"/>
          <w:lang w:val="en-US"/>
        </w:rPr>
      </w:pPr>
      <w:r w:rsidRPr="00AE2DFB">
        <w:rPr>
          <w:i/>
          <w:lang w:val="en-US"/>
        </w:rPr>
        <w:t>Tawārīḫ-i Bulgārīyya yāki Taqrīb-i Ġārī</w:t>
      </w:r>
      <w:r w:rsidRPr="00AE2DFB">
        <w:rPr>
          <w:lang w:val="en-US"/>
        </w:rPr>
        <w:t xml:space="preserve">: </w:t>
      </w:r>
      <w:r w:rsidR="0023032A">
        <w:rPr>
          <w:lang w:val="en-US"/>
        </w:rPr>
        <w:br/>
      </w:r>
      <w:r w:rsidRPr="00AE2DFB">
        <w:rPr>
          <w:lang w:val="en-US"/>
        </w:rPr>
        <w:t>problems of authorship, dating, intertextual relations</w:t>
      </w:r>
    </w:p>
    <w:p w14:paraId="2B164921" w14:textId="77777777" w:rsidR="009D1CCB" w:rsidRPr="00080605" w:rsidRDefault="009D1CCB" w:rsidP="00AC2EB1">
      <w:pPr>
        <w:pStyle w:val="aa"/>
        <w:spacing w:line="290" w:lineRule="exact"/>
        <w:rPr>
          <w:rFonts w:cs="Segoe UI"/>
          <w:lang w:val="en-US"/>
        </w:rPr>
      </w:pPr>
      <w:r w:rsidRPr="00080605">
        <w:rPr>
          <w:i/>
          <w:lang w:val="en-US"/>
        </w:rPr>
        <w:t>Keywords</w:t>
      </w:r>
      <w:r w:rsidRPr="00080605">
        <w:rPr>
          <w:lang w:val="en-US"/>
        </w:rPr>
        <w:t xml:space="preserve">: </w:t>
      </w:r>
      <w:r w:rsidRPr="00080605">
        <w:rPr>
          <w:iCs/>
          <w:lang w:val="en-US"/>
        </w:rPr>
        <w:t xml:space="preserve">Sufi </w:t>
      </w:r>
      <w:r w:rsidRPr="00080605">
        <w:rPr>
          <w:lang w:val="en-US"/>
        </w:rPr>
        <w:t>literature</w:t>
      </w:r>
      <w:r w:rsidRPr="00080605">
        <w:rPr>
          <w:iCs/>
          <w:lang w:val="en-US"/>
        </w:rPr>
        <w:t>, Sufi historiography, hagiography, Old Turkic language, intertext</w:t>
      </w:r>
    </w:p>
    <w:p w14:paraId="11003F72" w14:textId="77777777" w:rsidR="009D1CCB" w:rsidRPr="00080605" w:rsidRDefault="009D1CCB" w:rsidP="00AC2EB1">
      <w:pPr>
        <w:pStyle w:val="aa"/>
        <w:spacing w:line="290" w:lineRule="exact"/>
        <w:rPr>
          <w:rFonts w:cs="Segoe UI"/>
          <w:lang w:val="en-US"/>
        </w:rPr>
      </w:pPr>
      <w:r w:rsidRPr="00080605">
        <w:rPr>
          <w:lang w:val="en-US"/>
        </w:rPr>
        <w:t xml:space="preserve">The work </w:t>
      </w:r>
      <w:r w:rsidRPr="00080605">
        <w:rPr>
          <w:i/>
          <w:iCs/>
          <w:lang w:val="en-US"/>
        </w:rPr>
        <w:t>Tawārīḫ-i Bulgārīyya yāki Taqrīb-i Ġārī</w:t>
      </w:r>
      <w:r w:rsidRPr="00080605">
        <w:rPr>
          <w:lang w:val="en-US"/>
        </w:rPr>
        <w:t xml:space="preserve"> «Bulgarian Chronicles or Approach of ['Alī] Ġārī», the only copy of which is kept in the Institute of Oriental Manuscripts </w:t>
      </w:r>
      <w:r w:rsidR="0034128B" w:rsidRPr="0034128B">
        <w:rPr>
          <w:lang w:val="en-US"/>
        </w:rPr>
        <w:t>(</w:t>
      </w:r>
      <w:r w:rsidRPr="00080605">
        <w:rPr>
          <w:lang w:val="en-US"/>
        </w:rPr>
        <w:t xml:space="preserve"> Russian Academy of Sciences</w:t>
      </w:r>
      <w:r w:rsidR="0034128B" w:rsidRPr="0034128B">
        <w:rPr>
          <w:lang w:val="en-US"/>
        </w:rPr>
        <w:t>)</w:t>
      </w:r>
      <w:r w:rsidRPr="00080605">
        <w:rPr>
          <w:lang w:val="en-US"/>
        </w:rPr>
        <w:t xml:space="preserve">, is usually attributed to the Bashkir Sufi poet Muḥammad-'Alī Chuqūrī (1828- 1889). </w:t>
      </w:r>
      <w:r w:rsidR="0034128B" w:rsidRPr="001609D7">
        <w:rPr>
          <w:lang w:val="en-US"/>
        </w:rPr>
        <w:t xml:space="preserve">The researchers of this text notice the fact that the manuscript was edited by the poet's son </w:t>
      </w:r>
      <w:r w:rsidRPr="00080605">
        <w:rPr>
          <w:lang w:val="en-US"/>
        </w:rPr>
        <w:t>ʿĀrifullah (1861‒1918) and indicate a wide range between 1885 and 1889 as the date of compilation of the manuscript.</w:t>
      </w:r>
    </w:p>
    <w:p w14:paraId="518EC4B1" w14:textId="77777777" w:rsidR="009D1CCB" w:rsidRPr="00080605" w:rsidRDefault="009D1CCB" w:rsidP="00AC2EB1">
      <w:pPr>
        <w:pStyle w:val="aa"/>
        <w:spacing w:line="290" w:lineRule="exact"/>
        <w:rPr>
          <w:rFonts w:cs="Segoe UI"/>
          <w:lang w:val="en-US"/>
        </w:rPr>
      </w:pPr>
      <w:r w:rsidRPr="00080605">
        <w:rPr>
          <w:lang w:val="en-US"/>
        </w:rPr>
        <w:t xml:space="preserve">A study of </w:t>
      </w:r>
      <w:r w:rsidR="0034128B">
        <w:rPr>
          <w:lang w:val="en-US"/>
        </w:rPr>
        <w:t>i</w:t>
      </w:r>
      <w:r w:rsidRPr="00080605">
        <w:rPr>
          <w:lang w:val="en-US"/>
        </w:rPr>
        <w:t>t</w:t>
      </w:r>
      <w:r w:rsidR="0034128B">
        <w:rPr>
          <w:lang w:val="en-US"/>
        </w:rPr>
        <w:t>s</w:t>
      </w:r>
      <w:r w:rsidRPr="00080605">
        <w:rPr>
          <w:lang w:val="en-US"/>
        </w:rPr>
        <w:t xml:space="preserve"> text shows that ʿĀrifullah’s participation in the compilation was not limited to simple editing or copying. The scribe notes that he combined and supplemented his father's scattered records. The text also contains a number of passages telling about M.-ʿA. Chuqūrī in the third person, which also does not allow us to speak of him as the only author of the book.</w:t>
      </w:r>
    </w:p>
    <w:p w14:paraId="6D1C90B1" w14:textId="77777777" w:rsidR="009D1CCB" w:rsidRPr="00080605" w:rsidRDefault="009D1CCB" w:rsidP="00AC2EB1">
      <w:pPr>
        <w:pStyle w:val="aa"/>
        <w:spacing w:line="290" w:lineRule="exact"/>
        <w:rPr>
          <w:rFonts w:cs="Segoe UI"/>
          <w:lang w:val="en-US"/>
        </w:rPr>
      </w:pPr>
      <w:r w:rsidRPr="00080605">
        <w:rPr>
          <w:lang w:val="en-US"/>
        </w:rPr>
        <w:t>The title page of the manuscript contains the dating of its completion according to the Hijri (1302) and according to living chronology (the year of death of Mufti Tevkelev), and the text itself never mentions the death of M.-ʿA. Chuqūrī. This allows us to attribute the completion of the monument to 1885‒86 and to question the possibility of its later editing.</w:t>
      </w:r>
    </w:p>
    <w:p w14:paraId="7BE7C0B2" w14:textId="77777777" w:rsidR="009D1CCB" w:rsidRPr="00080605" w:rsidRDefault="009D1CCB" w:rsidP="009D1CCB">
      <w:pPr>
        <w:pStyle w:val="aa"/>
        <w:rPr>
          <w:rFonts w:cs="Segoe UI"/>
          <w:lang w:val="en-US"/>
        </w:rPr>
      </w:pPr>
      <w:r w:rsidRPr="00080605">
        <w:rPr>
          <w:lang w:val="en-US"/>
        </w:rPr>
        <w:t xml:space="preserve">The monument is a compilation of fragments of two works of the same name: attributed to a certain al-Muslimī and compiled in the middle of the 19th century by the Kazan imam Ḥusayn ibn Amirḫān (1816‒1893). As sources of their verification, </w:t>
      </w:r>
      <w:r w:rsidR="00AA613C" w:rsidRPr="001609D7">
        <w:rPr>
          <w:lang w:val="en-US"/>
        </w:rPr>
        <w:t>the authors of the present paper draw</w:t>
      </w:r>
      <w:r w:rsidR="00AA613C" w:rsidRPr="00080605">
        <w:rPr>
          <w:lang w:val="en-US"/>
        </w:rPr>
        <w:t xml:space="preserve"> </w:t>
      </w:r>
      <w:r w:rsidRPr="00080605">
        <w:rPr>
          <w:lang w:val="en-US"/>
        </w:rPr>
        <w:t xml:space="preserve">on oral narrative, a number of hagiographic and historiographic works, in particular, the works of ʿAbd al-Raḥman Jāmī and the unidentified History of Mecca. The monument contains quotations from the verses of J. Rūmī, Saʿdī Shīrāzī, references to two poems of Chuqūrī, as well as mentions of the book </w:t>
      </w:r>
      <w:r w:rsidRPr="00080605">
        <w:rPr>
          <w:i/>
          <w:iCs/>
          <w:lang w:val="en-US"/>
        </w:rPr>
        <w:t>ʿAyn al-Ridā’</w:t>
      </w:r>
      <w:r w:rsidRPr="00080605">
        <w:rPr>
          <w:lang w:val="en-US"/>
        </w:rPr>
        <w:t xml:space="preserve"> «Source of contentment», compiled by ʿĀrifullah. Comparison of its printed version (published in 1893) with the “Bulgar Chronicles ...” shows that it underwent a serious revision, obviously, in 1889‒1892.</w:t>
      </w:r>
    </w:p>
    <w:p w14:paraId="04D86A2C" w14:textId="77777777" w:rsidR="00804B29" w:rsidRPr="00EF3088" w:rsidRDefault="009D1CCB" w:rsidP="00FB4A53">
      <w:pPr>
        <w:pStyle w:val="afa"/>
        <w:rPr>
          <w:lang w:val="ru-RU"/>
        </w:rPr>
      </w:pPr>
      <w:r w:rsidRPr="00EF3088">
        <w:rPr>
          <w:lang w:val="ru-RU"/>
        </w:rPr>
        <w:t>Соколов О.</w:t>
      </w:r>
      <w:r w:rsidR="00F20080">
        <w:t> </w:t>
      </w:r>
      <w:r w:rsidRPr="00EF3088">
        <w:rPr>
          <w:lang w:val="ru-RU"/>
        </w:rPr>
        <w:t>А.</w:t>
      </w:r>
    </w:p>
    <w:p w14:paraId="7D6DD70C" w14:textId="77777777" w:rsidR="009D1CCB" w:rsidRPr="00EF3088" w:rsidRDefault="009D1CCB" w:rsidP="00804B29">
      <w:pPr>
        <w:pStyle w:val="aff"/>
        <w:rPr>
          <w:lang w:val="ru-RU"/>
        </w:rPr>
      </w:pPr>
      <w:r w:rsidRPr="00EF3088">
        <w:rPr>
          <w:lang w:val="ru-RU"/>
        </w:rPr>
        <w:t>(СПбГУ)</w:t>
      </w:r>
    </w:p>
    <w:p w14:paraId="79DFE8FB" w14:textId="77777777" w:rsidR="009D1CCB" w:rsidRPr="00080605" w:rsidRDefault="009D1CCB" w:rsidP="00350A0A">
      <w:pPr>
        <w:pStyle w:val="4"/>
      </w:pPr>
      <w:r w:rsidRPr="00080605">
        <w:t xml:space="preserve">Крестовые походы в арабской поэзии </w:t>
      </w:r>
      <w:r w:rsidR="00F20080" w:rsidRPr="00F20080">
        <w:br/>
      </w:r>
      <w:r w:rsidRPr="00080605">
        <w:t>второй половины XIX – первой половины XX вв.</w:t>
      </w:r>
    </w:p>
    <w:p w14:paraId="1DF9EEAE" w14:textId="77777777" w:rsidR="00080605" w:rsidRPr="00080605" w:rsidRDefault="00080605" w:rsidP="00080605">
      <w:pPr>
        <w:pStyle w:val="aa"/>
      </w:pPr>
      <w:r w:rsidRPr="00080605">
        <w:rPr>
          <w:i/>
          <w:iCs/>
        </w:rPr>
        <w:t>Ключевые слова</w:t>
      </w:r>
      <w:r w:rsidRPr="00080605">
        <w:t xml:space="preserve">: Крестовые походы, ислам, арабский национализм, </w:t>
      </w:r>
      <w:r w:rsidRPr="00080605">
        <w:rPr>
          <w:i/>
        </w:rPr>
        <w:t>касыда</w:t>
      </w:r>
    </w:p>
    <w:p w14:paraId="184648AE" w14:textId="77777777" w:rsidR="009D1CCB" w:rsidRPr="00080605" w:rsidRDefault="009D1CCB" w:rsidP="009D1CCB">
      <w:pPr>
        <w:pStyle w:val="aa"/>
        <w:rPr>
          <w:rFonts w:cs="Segoe UI"/>
        </w:rPr>
      </w:pPr>
      <w:r w:rsidRPr="00080605">
        <w:rPr>
          <w:rFonts w:cs="Calibri"/>
        </w:rPr>
        <w:t> </w:t>
      </w:r>
      <w:r w:rsidRPr="00080605">
        <w:t xml:space="preserve">Анализ образа Крестовых походов в арабской культуре второй половины </w:t>
      </w:r>
      <w:r w:rsidRPr="00080605">
        <w:rPr>
          <w:lang w:val="en-US"/>
        </w:rPr>
        <w:t>XIX</w:t>
      </w:r>
      <w:r w:rsidRPr="00080605">
        <w:t xml:space="preserve"> – начала </w:t>
      </w:r>
      <w:r w:rsidRPr="00080605">
        <w:rPr>
          <w:lang w:val="en-US"/>
        </w:rPr>
        <w:t>XX</w:t>
      </w:r>
      <w:r w:rsidRPr="00080605">
        <w:t xml:space="preserve"> вв. позволяет заключить, что в рассматриваемый период данная историческая эпоха нашла своё отражение как в новых жанрах, например, в историческом романе, возникшем под влиянием европейской литературной традиции, так и в возрожденных классических жанрах, в первую очередь, касыде. Поэты Ахмад Шауки и Мухаммад ал-ʿУбайди в своих стихах представляют Крестовые походы как время славных побед мусульман, которые должны вдохновить современников на противостояние европейцам. При этом в качестве примеров идеальных военачальников предстают как известный европейцам Салах ад-</w:t>
      </w:r>
      <w:r w:rsidR="00F20080" w:rsidRPr="00080605">
        <w:t>д</w:t>
      </w:r>
      <w:r w:rsidRPr="00080605">
        <w:t>ин, так и египетский флотоводец Хусам ад-</w:t>
      </w:r>
      <w:r w:rsidR="00F20080" w:rsidRPr="00080605">
        <w:t>д</w:t>
      </w:r>
      <w:r w:rsidRPr="00080605">
        <w:t xml:space="preserve">ин Лулу, спаситель Мекки и Медины от крестоносцев, история боевых действий которого против крестоносцев на Красном море была воссоздана европейскими исследователями лишь к середине </w:t>
      </w:r>
      <w:r w:rsidRPr="00080605">
        <w:rPr>
          <w:lang w:val="en-US"/>
        </w:rPr>
        <w:t>XX</w:t>
      </w:r>
      <w:r w:rsidRPr="00080605">
        <w:t xml:space="preserve"> в.</w:t>
      </w:r>
    </w:p>
    <w:p w14:paraId="5B5EE8EA" w14:textId="77777777" w:rsidR="009D1CCB" w:rsidRPr="00080605" w:rsidRDefault="009D1CCB" w:rsidP="009D1CCB">
      <w:pPr>
        <w:pStyle w:val="aa"/>
        <w:rPr>
          <w:rFonts w:cs="Segoe UI"/>
        </w:rPr>
      </w:pPr>
      <w:r w:rsidRPr="00080605">
        <w:rPr>
          <w:spacing w:val="-2"/>
        </w:rPr>
        <w:t>В период между Мировыми войнами Крестовые походы стали важной темой и сформировали целую систему образов в арабской поэзии антиколониальной борьбы на Ближнем и Среднем Востоке.</w:t>
      </w:r>
      <w:r w:rsidRPr="00080605">
        <w:t xml:space="preserve"> Если в поэзии до Первой мировой войны арабские авторы восхваляли полководцев прошлого, победивших крестоносцев, то начиная с Первой мировой войны тема Крестовых походов стала использоваться еще и для того, чтобы уподобить европейских колониалистов и сионистов средневековым франкам. Важно отметить, что авторами стихотворений, содержащих образы из эпохи Крестовых походов, были в том числе участники Арабского восстания 1936–1939 гг. и Палестинской войны 1948–1949 гг., ставившие своей целью при помощи поэзии мобилизовать народные массы на борьбу с врагом.</w:t>
      </w:r>
    </w:p>
    <w:p w14:paraId="631A5191" w14:textId="77777777" w:rsidR="00804B29" w:rsidRDefault="009D1CCB" w:rsidP="00FB4A53">
      <w:pPr>
        <w:pStyle w:val="afa"/>
        <w:rPr>
          <w:shd w:val="clear" w:color="auto" w:fill="FFFFFF"/>
        </w:rPr>
      </w:pPr>
      <w:r w:rsidRPr="00080605">
        <w:rPr>
          <w:shd w:val="clear" w:color="auto" w:fill="FFFFFF"/>
        </w:rPr>
        <w:t>Sokolov O</w:t>
      </w:r>
      <w:r w:rsidR="006D2F73">
        <w:rPr>
          <w:shd w:val="clear" w:color="auto" w:fill="FFFFFF"/>
        </w:rPr>
        <w:t xml:space="preserve">leg </w:t>
      </w:r>
      <w:r w:rsidRPr="00080605">
        <w:rPr>
          <w:shd w:val="clear" w:color="auto" w:fill="FFFFFF"/>
        </w:rPr>
        <w:t>A.</w:t>
      </w:r>
    </w:p>
    <w:p w14:paraId="03B80B7C" w14:textId="77777777" w:rsidR="009D1CCB" w:rsidRPr="00080605" w:rsidRDefault="009D1CCB" w:rsidP="00804B29">
      <w:pPr>
        <w:pStyle w:val="aff"/>
        <w:rPr>
          <w:shd w:val="clear" w:color="auto" w:fill="FFFFFF"/>
        </w:rPr>
      </w:pPr>
      <w:r w:rsidRPr="00080605">
        <w:rPr>
          <w:shd w:val="clear" w:color="auto" w:fill="FFFFFF"/>
        </w:rPr>
        <w:t>(</w:t>
      </w:r>
      <w:r w:rsidRPr="00080605">
        <w:t>St</w:t>
      </w:r>
      <w:r w:rsidR="00804B29">
        <w:t>.</w:t>
      </w:r>
      <w:r w:rsidRPr="00080605">
        <w:t xml:space="preserve"> Petersburg </w:t>
      </w:r>
      <w:r w:rsidRPr="00080605">
        <w:rPr>
          <w:shd w:val="clear" w:color="auto" w:fill="FFFFFF"/>
        </w:rPr>
        <w:t>State University)</w:t>
      </w:r>
    </w:p>
    <w:p w14:paraId="469D456D" w14:textId="77777777" w:rsidR="009D1CCB" w:rsidRPr="00AE2DFB" w:rsidRDefault="009D1CCB" w:rsidP="00350A0A">
      <w:pPr>
        <w:pStyle w:val="4"/>
        <w:rPr>
          <w:rFonts w:cs="Segoe UI"/>
          <w:lang w:val="en-US"/>
        </w:rPr>
      </w:pPr>
      <w:r w:rsidRPr="00AE2DFB">
        <w:rPr>
          <w:lang w:val="en-US"/>
        </w:rPr>
        <w:t xml:space="preserve">Crusades in Arabic poetry of the </w:t>
      </w:r>
      <w:r w:rsidR="0023032A">
        <w:rPr>
          <w:lang w:val="en-US"/>
        </w:rPr>
        <w:br/>
      </w:r>
      <w:r w:rsidRPr="00AE2DFB">
        <w:rPr>
          <w:lang w:val="en-US"/>
        </w:rPr>
        <w:t>2</w:t>
      </w:r>
      <w:r w:rsidRPr="00AE2DFB">
        <w:rPr>
          <w:vertAlign w:val="superscript"/>
          <w:lang w:val="en-US"/>
        </w:rPr>
        <w:t>nd</w:t>
      </w:r>
      <w:r w:rsidRPr="00AE2DFB">
        <w:rPr>
          <w:lang w:val="en-US"/>
        </w:rPr>
        <w:t xml:space="preserve"> half of the 19</w:t>
      </w:r>
      <w:r w:rsidRPr="00AE2DFB">
        <w:rPr>
          <w:vertAlign w:val="superscript"/>
          <w:lang w:val="en-US"/>
        </w:rPr>
        <w:t>th</w:t>
      </w:r>
      <w:r w:rsidRPr="00AE2DFB">
        <w:rPr>
          <w:lang w:val="en-US"/>
        </w:rPr>
        <w:t xml:space="preserve"> – 1</w:t>
      </w:r>
      <w:r w:rsidRPr="00AE2DFB">
        <w:rPr>
          <w:vertAlign w:val="superscript"/>
          <w:lang w:val="en-US"/>
        </w:rPr>
        <w:t>st</w:t>
      </w:r>
      <w:r w:rsidRPr="00AE2DFB">
        <w:rPr>
          <w:lang w:val="en-US"/>
        </w:rPr>
        <w:t xml:space="preserve"> half of the 20</w:t>
      </w:r>
      <w:r w:rsidRPr="00AE2DFB">
        <w:rPr>
          <w:vertAlign w:val="superscript"/>
          <w:lang w:val="en-US"/>
        </w:rPr>
        <w:t>th</w:t>
      </w:r>
      <w:r w:rsidRPr="00AE2DFB">
        <w:rPr>
          <w:lang w:val="en-US"/>
        </w:rPr>
        <w:t xml:space="preserve"> century</w:t>
      </w:r>
    </w:p>
    <w:p w14:paraId="1A7D34FA" w14:textId="77777777" w:rsidR="00080605" w:rsidRPr="00080605" w:rsidRDefault="00080605" w:rsidP="00080605">
      <w:pPr>
        <w:pStyle w:val="aa"/>
        <w:rPr>
          <w:lang w:val="en-US"/>
        </w:rPr>
      </w:pPr>
      <w:r w:rsidRPr="00080605">
        <w:rPr>
          <w:i/>
          <w:iCs/>
          <w:lang w:val="en-US"/>
        </w:rPr>
        <w:t>Keywords:</w:t>
      </w:r>
      <w:r w:rsidRPr="00080605">
        <w:rPr>
          <w:lang w:val="en-US"/>
        </w:rPr>
        <w:t xml:space="preserve"> </w:t>
      </w:r>
      <w:r w:rsidRPr="00080605">
        <w:rPr>
          <w:color w:val="000000"/>
          <w:lang w:val="en-US"/>
        </w:rPr>
        <w:t xml:space="preserve">Crusades, Islam, Arab nationalism, </w:t>
      </w:r>
      <w:r w:rsidRPr="00080605">
        <w:rPr>
          <w:i/>
          <w:color w:val="000000"/>
          <w:lang w:val="en-US"/>
        </w:rPr>
        <w:t>qasida</w:t>
      </w:r>
    </w:p>
    <w:p w14:paraId="50660E25" w14:textId="77777777" w:rsidR="009D1CCB" w:rsidRPr="00080605" w:rsidRDefault="009D1CCB" w:rsidP="009D1CCB">
      <w:pPr>
        <w:pStyle w:val="aa"/>
        <w:rPr>
          <w:rFonts w:cs="Segoe UI"/>
          <w:lang w:val="en-US"/>
        </w:rPr>
      </w:pPr>
      <w:r w:rsidRPr="00080605">
        <w:rPr>
          <w:lang w:val="en-US"/>
        </w:rPr>
        <w:t xml:space="preserve">Analysis of the image of the Crusades in Arab culture of the second half of the 19th ‒ early 20th centuries allows us to conclude that during the period under consideration, the era of the Crusades was reflected both in new genres, for example, in the historical novel, which arose under the influence of the European literary tradition, and in the revived classical genres, primarily, </w:t>
      </w:r>
      <w:r w:rsidRPr="00080605">
        <w:rPr>
          <w:i/>
          <w:iCs/>
          <w:lang w:val="en-US"/>
        </w:rPr>
        <w:t>qasida</w:t>
      </w:r>
      <w:r w:rsidRPr="00080605">
        <w:rPr>
          <w:lang w:val="en-US"/>
        </w:rPr>
        <w:t>. The poets Ahmad Shawqi and Muhammad al-ʿUbaydi in their poems presented the Crusades as a time of glorious victories for Muslims, which should have inspired contemporaries to oppose the Europeans. At the same time, both Salah ad-Din, who was well-known to Europeans, and the Egyptian naval commander Husam ad-Din Lulu, the savior of Mecca and Medina from the crusaders, the history of whos military operations against the crusaders in the Red Sea was recreated by European researchers only by the middle of the 20th century, appeared as examples of ideal military leaders.</w:t>
      </w:r>
    </w:p>
    <w:p w14:paraId="76398B89" w14:textId="77777777" w:rsidR="009D1CCB" w:rsidRPr="00080605" w:rsidRDefault="00AF2F20" w:rsidP="009D1CCB">
      <w:pPr>
        <w:pStyle w:val="aa"/>
        <w:rPr>
          <w:lang w:val="en-US"/>
        </w:rPr>
      </w:pPr>
      <w:r w:rsidRPr="00A1125D">
        <w:rPr>
          <w:lang w:val="en-US"/>
        </w:rPr>
        <w:t>During</w:t>
      </w:r>
      <w:r>
        <w:rPr>
          <w:lang w:val="en-US"/>
        </w:rPr>
        <w:t xml:space="preserve"> </w:t>
      </w:r>
      <w:r w:rsidRPr="00A1125D">
        <w:rPr>
          <w:lang w:val="en-US"/>
        </w:rPr>
        <w:t>the</w:t>
      </w:r>
      <w:r>
        <w:rPr>
          <w:lang w:val="en-US"/>
        </w:rPr>
        <w:t xml:space="preserve"> </w:t>
      </w:r>
      <w:r w:rsidRPr="00A1125D">
        <w:rPr>
          <w:lang w:val="en-US"/>
        </w:rPr>
        <w:t>period</w:t>
      </w:r>
      <w:r>
        <w:rPr>
          <w:lang w:val="en-US"/>
        </w:rPr>
        <w:t xml:space="preserve"> </w:t>
      </w:r>
      <w:r w:rsidRPr="00A1125D">
        <w:rPr>
          <w:lang w:val="en-US"/>
        </w:rPr>
        <w:t>between</w:t>
      </w:r>
      <w:r>
        <w:rPr>
          <w:lang w:val="en-US"/>
        </w:rPr>
        <w:t xml:space="preserve"> </w:t>
      </w:r>
      <w:r w:rsidRPr="00A1125D">
        <w:rPr>
          <w:lang w:val="en-US"/>
        </w:rPr>
        <w:t>the</w:t>
      </w:r>
      <w:r>
        <w:rPr>
          <w:lang w:val="en-US"/>
        </w:rPr>
        <w:t xml:space="preserve"> </w:t>
      </w:r>
      <w:r w:rsidRPr="00A1125D">
        <w:rPr>
          <w:lang w:val="en-US"/>
        </w:rPr>
        <w:t>World</w:t>
      </w:r>
      <w:r>
        <w:rPr>
          <w:lang w:val="en-US"/>
        </w:rPr>
        <w:t xml:space="preserve"> </w:t>
      </w:r>
      <w:r w:rsidRPr="00A1125D">
        <w:rPr>
          <w:lang w:val="en-US"/>
        </w:rPr>
        <w:t>Wars</w:t>
      </w:r>
      <w:r>
        <w:rPr>
          <w:lang w:val="en-US"/>
        </w:rPr>
        <w:t xml:space="preserve"> </w:t>
      </w:r>
      <w:r w:rsidRPr="00A1125D">
        <w:rPr>
          <w:lang w:val="en-US"/>
        </w:rPr>
        <w:t>in</w:t>
      </w:r>
      <w:r>
        <w:rPr>
          <w:lang w:val="en-US"/>
        </w:rPr>
        <w:t xml:space="preserve"> </w:t>
      </w:r>
      <w:r w:rsidRPr="00A1125D">
        <w:rPr>
          <w:lang w:val="en-US"/>
        </w:rPr>
        <w:t>Arabic</w:t>
      </w:r>
      <w:r>
        <w:rPr>
          <w:lang w:val="en-US"/>
        </w:rPr>
        <w:t xml:space="preserve"> </w:t>
      </w:r>
      <w:r w:rsidRPr="00A1125D">
        <w:rPr>
          <w:lang w:val="en-US"/>
        </w:rPr>
        <w:t>poetry</w:t>
      </w:r>
      <w:r>
        <w:rPr>
          <w:lang w:val="en-US"/>
        </w:rPr>
        <w:t xml:space="preserve"> </w:t>
      </w:r>
      <w:r w:rsidRPr="00A1125D">
        <w:rPr>
          <w:lang w:val="en-US"/>
        </w:rPr>
        <w:t>the</w:t>
      </w:r>
      <w:r>
        <w:rPr>
          <w:lang w:val="en-US"/>
        </w:rPr>
        <w:t xml:space="preserve"> </w:t>
      </w:r>
      <w:r w:rsidRPr="00A1125D">
        <w:rPr>
          <w:lang w:val="en-US"/>
        </w:rPr>
        <w:t>Crusades</w:t>
      </w:r>
      <w:r>
        <w:rPr>
          <w:lang w:val="en-US"/>
        </w:rPr>
        <w:t xml:space="preserve"> </w:t>
      </w:r>
      <w:r w:rsidRPr="00A1125D">
        <w:rPr>
          <w:lang w:val="en-US"/>
        </w:rPr>
        <w:t>became</w:t>
      </w:r>
      <w:r>
        <w:rPr>
          <w:lang w:val="en-US"/>
        </w:rPr>
        <w:t xml:space="preserve"> </w:t>
      </w:r>
      <w:r w:rsidRPr="00A1125D">
        <w:rPr>
          <w:lang w:val="en-US"/>
        </w:rPr>
        <w:t>an</w:t>
      </w:r>
      <w:r>
        <w:rPr>
          <w:lang w:val="en-US"/>
        </w:rPr>
        <w:t xml:space="preserve"> </w:t>
      </w:r>
      <w:r w:rsidRPr="00A1125D">
        <w:rPr>
          <w:lang w:val="en-US"/>
        </w:rPr>
        <w:t>important</w:t>
      </w:r>
      <w:r>
        <w:rPr>
          <w:lang w:val="en-US"/>
        </w:rPr>
        <w:t xml:space="preserve"> </w:t>
      </w:r>
      <w:r w:rsidRPr="00A1125D">
        <w:rPr>
          <w:lang w:val="en-US"/>
        </w:rPr>
        <w:t>topic</w:t>
      </w:r>
      <w:r>
        <w:rPr>
          <w:lang w:val="en-US"/>
        </w:rPr>
        <w:t xml:space="preserve"> </w:t>
      </w:r>
      <w:r w:rsidRPr="00A1125D">
        <w:rPr>
          <w:lang w:val="en-US"/>
        </w:rPr>
        <w:t>and</w:t>
      </w:r>
      <w:r>
        <w:rPr>
          <w:lang w:val="en-US"/>
        </w:rPr>
        <w:t xml:space="preserve"> </w:t>
      </w:r>
      <w:r w:rsidRPr="00A1125D">
        <w:rPr>
          <w:lang w:val="en-US"/>
        </w:rPr>
        <w:t>formed</w:t>
      </w:r>
      <w:r>
        <w:rPr>
          <w:lang w:val="en-US"/>
        </w:rPr>
        <w:t xml:space="preserve"> </w:t>
      </w:r>
      <w:r w:rsidRPr="00A1125D">
        <w:rPr>
          <w:lang w:val="en-US"/>
        </w:rPr>
        <w:t>a</w:t>
      </w:r>
      <w:r>
        <w:rPr>
          <w:lang w:val="en-US"/>
        </w:rPr>
        <w:t xml:space="preserve"> </w:t>
      </w:r>
      <w:r w:rsidRPr="00A1125D">
        <w:rPr>
          <w:lang w:val="en-US"/>
        </w:rPr>
        <w:t>whole</w:t>
      </w:r>
      <w:r>
        <w:rPr>
          <w:lang w:val="en-US"/>
        </w:rPr>
        <w:t xml:space="preserve"> </w:t>
      </w:r>
      <w:r w:rsidRPr="00A1125D">
        <w:rPr>
          <w:lang w:val="en-US"/>
        </w:rPr>
        <w:t>system</w:t>
      </w:r>
      <w:r>
        <w:rPr>
          <w:lang w:val="en-US"/>
        </w:rPr>
        <w:t xml:space="preserve"> </w:t>
      </w:r>
      <w:r w:rsidRPr="00A1125D">
        <w:rPr>
          <w:lang w:val="en-US"/>
        </w:rPr>
        <w:t>of</w:t>
      </w:r>
      <w:r>
        <w:rPr>
          <w:lang w:val="en-US"/>
        </w:rPr>
        <w:t xml:space="preserve"> </w:t>
      </w:r>
      <w:r w:rsidRPr="00A1125D">
        <w:rPr>
          <w:lang w:val="en-US"/>
        </w:rPr>
        <w:t>images</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anti-colonial</w:t>
      </w:r>
      <w:r>
        <w:rPr>
          <w:lang w:val="en-US"/>
        </w:rPr>
        <w:t xml:space="preserve"> </w:t>
      </w:r>
      <w:r w:rsidRPr="00A1125D">
        <w:rPr>
          <w:lang w:val="en-US"/>
        </w:rPr>
        <w:t>struggle</w:t>
      </w:r>
      <w:r>
        <w:rPr>
          <w:lang w:val="en-US"/>
        </w:rPr>
        <w:t xml:space="preserve"> </w:t>
      </w:r>
      <w:r w:rsidRPr="00A1125D">
        <w:rPr>
          <w:lang w:val="en-US"/>
        </w:rPr>
        <w:t>in</w:t>
      </w:r>
      <w:r>
        <w:rPr>
          <w:lang w:val="en-US"/>
        </w:rPr>
        <w:t xml:space="preserve"> </w:t>
      </w:r>
      <w:r w:rsidRPr="00A1125D">
        <w:rPr>
          <w:lang w:val="en-US"/>
        </w:rPr>
        <w:t>the</w:t>
      </w:r>
      <w:r>
        <w:rPr>
          <w:lang w:val="en-US"/>
        </w:rPr>
        <w:t xml:space="preserve"> </w:t>
      </w:r>
      <w:r w:rsidRPr="00A1125D">
        <w:rPr>
          <w:lang w:val="en-US"/>
        </w:rPr>
        <w:t>Near</w:t>
      </w:r>
      <w:r>
        <w:rPr>
          <w:lang w:val="en-US"/>
        </w:rPr>
        <w:t xml:space="preserve"> </w:t>
      </w:r>
      <w:r w:rsidRPr="00A1125D">
        <w:rPr>
          <w:lang w:val="en-US"/>
        </w:rPr>
        <w:t>and</w:t>
      </w:r>
      <w:r>
        <w:rPr>
          <w:lang w:val="en-US"/>
        </w:rPr>
        <w:t xml:space="preserve"> </w:t>
      </w:r>
      <w:r w:rsidRPr="00A1125D">
        <w:rPr>
          <w:lang w:val="en-US"/>
        </w:rPr>
        <w:t>Middle</w:t>
      </w:r>
      <w:r>
        <w:rPr>
          <w:lang w:val="en-US"/>
        </w:rPr>
        <w:t xml:space="preserve"> </w:t>
      </w:r>
      <w:r w:rsidRPr="00A1125D">
        <w:rPr>
          <w:lang w:val="en-US"/>
        </w:rPr>
        <w:t>East.</w:t>
      </w:r>
      <w:r>
        <w:rPr>
          <w:lang w:val="en-US"/>
        </w:rPr>
        <w:t xml:space="preserve"> </w:t>
      </w:r>
      <w:r w:rsidRPr="00A1125D">
        <w:rPr>
          <w:lang w:val="en-US"/>
        </w:rPr>
        <w:t>If</w:t>
      </w:r>
      <w:r>
        <w:rPr>
          <w:lang w:val="en-US"/>
        </w:rPr>
        <w:t xml:space="preserve"> </w:t>
      </w:r>
      <w:r w:rsidRPr="00A1125D">
        <w:rPr>
          <w:lang w:val="en-US"/>
        </w:rPr>
        <w:t>in</w:t>
      </w:r>
      <w:r>
        <w:rPr>
          <w:lang w:val="en-US"/>
        </w:rPr>
        <w:t xml:space="preserve"> </w:t>
      </w:r>
      <w:r w:rsidRPr="00A1125D">
        <w:rPr>
          <w:lang w:val="en-US"/>
        </w:rPr>
        <w:t>poetry</w:t>
      </w:r>
      <w:r>
        <w:rPr>
          <w:lang w:val="en-US"/>
        </w:rPr>
        <w:t xml:space="preserve"> </w:t>
      </w:r>
      <w:r w:rsidRPr="00A1125D">
        <w:rPr>
          <w:lang w:val="en-US"/>
        </w:rPr>
        <w:t>before</w:t>
      </w:r>
      <w:r>
        <w:rPr>
          <w:lang w:val="en-US"/>
        </w:rPr>
        <w:t xml:space="preserve"> </w:t>
      </w:r>
      <w:r w:rsidRPr="00A1125D">
        <w:rPr>
          <w:lang w:val="en-US"/>
        </w:rPr>
        <w:t>the</w:t>
      </w:r>
      <w:r>
        <w:rPr>
          <w:lang w:val="en-US"/>
        </w:rPr>
        <w:t xml:space="preserve"> </w:t>
      </w:r>
      <w:r w:rsidRPr="00A1125D">
        <w:rPr>
          <w:lang w:val="en-US"/>
        </w:rPr>
        <w:t>First</w:t>
      </w:r>
      <w:r>
        <w:rPr>
          <w:lang w:val="en-US"/>
        </w:rPr>
        <w:t xml:space="preserve"> </w:t>
      </w:r>
      <w:r w:rsidRPr="00A1125D">
        <w:rPr>
          <w:lang w:val="en-US"/>
        </w:rPr>
        <w:t>World</w:t>
      </w:r>
      <w:r>
        <w:rPr>
          <w:lang w:val="en-US"/>
        </w:rPr>
        <w:t xml:space="preserve"> </w:t>
      </w:r>
      <w:r w:rsidRPr="00A1125D">
        <w:rPr>
          <w:lang w:val="en-US"/>
        </w:rPr>
        <w:t>War</w:t>
      </w:r>
      <w:r>
        <w:rPr>
          <w:lang w:val="en-US"/>
        </w:rPr>
        <w:t xml:space="preserve"> </w:t>
      </w:r>
      <w:r w:rsidRPr="00A1125D">
        <w:rPr>
          <w:lang w:val="en-US"/>
        </w:rPr>
        <w:t>Arab</w:t>
      </w:r>
      <w:r>
        <w:rPr>
          <w:lang w:val="en-US"/>
        </w:rPr>
        <w:t xml:space="preserve"> </w:t>
      </w:r>
      <w:r w:rsidRPr="00A1125D">
        <w:rPr>
          <w:lang w:val="en-US"/>
        </w:rPr>
        <w:t>authors</w:t>
      </w:r>
      <w:r>
        <w:rPr>
          <w:lang w:val="en-US"/>
        </w:rPr>
        <w:t xml:space="preserve"> </w:t>
      </w:r>
      <w:r w:rsidRPr="00A1125D">
        <w:rPr>
          <w:lang w:val="en-US"/>
        </w:rPr>
        <w:t>praised</w:t>
      </w:r>
      <w:r>
        <w:rPr>
          <w:lang w:val="en-US"/>
        </w:rPr>
        <w:t xml:space="preserve"> </w:t>
      </w:r>
      <w:r w:rsidRPr="00A1125D">
        <w:rPr>
          <w:lang w:val="en-US"/>
        </w:rPr>
        <w:t>the</w:t>
      </w:r>
      <w:r>
        <w:rPr>
          <w:lang w:val="en-US"/>
        </w:rPr>
        <w:t xml:space="preserve"> </w:t>
      </w:r>
      <w:r w:rsidRPr="00A1125D">
        <w:rPr>
          <w:lang w:val="en-US"/>
        </w:rPr>
        <w:t>commanders</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past</w:t>
      </w:r>
      <w:r>
        <w:rPr>
          <w:lang w:val="en-US"/>
        </w:rPr>
        <w:t xml:space="preserve"> </w:t>
      </w:r>
      <w:r w:rsidRPr="00A1125D">
        <w:rPr>
          <w:lang w:val="en-US"/>
        </w:rPr>
        <w:t>who</w:t>
      </w:r>
      <w:r>
        <w:rPr>
          <w:lang w:val="en-US"/>
        </w:rPr>
        <w:t xml:space="preserve"> </w:t>
      </w:r>
      <w:r w:rsidRPr="00A1125D">
        <w:rPr>
          <w:lang w:val="en-US"/>
        </w:rPr>
        <w:t>defeated</w:t>
      </w:r>
      <w:r>
        <w:rPr>
          <w:lang w:val="en-US"/>
        </w:rPr>
        <w:t xml:space="preserve"> </w:t>
      </w:r>
      <w:r w:rsidRPr="00A1125D">
        <w:rPr>
          <w:lang w:val="en-US"/>
        </w:rPr>
        <w:t>the</w:t>
      </w:r>
      <w:r>
        <w:rPr>
          <w:lang w:val="en-US"/>
        </w:rPr>
        <w:t xml:space="preserve"> </w:t>
      </w:r>
      <w:r w:rsidRPr="00A1125D">
        <w:rPr>
          <w:lang w:val="en-US"/>
        </w:rPr>
        <w:t>crusaders,</w:t>
      </w:r>
      <w:r>
        <w:rPr>
          <w:lang w:val="en-US"/>
        </w:rPr>
        <w:t xml:space="preserve"> </w:t>
      </w:r>
      <w:r w:rsidRPr="00A1125D">
        <w:rPr>
          <w:lang w:val="en-US"/>
        </w:rPr>
        <w:t>then</w:t>
      </w:r>
      <w:r>
        <w:rPr>
          <w:lang w:val="en-US"/>
        </w:rPr>
        <w:t xml:space="preserve"> </w:t>
      </w:r>
      <w:r w:rsidRPr="00A1125D">
        <w:rPr>
          <w:lang w:val="en-US"/>
        </w:rPr>
        <w:t>since</w:t>
      </w:r>
      <w:r>
        <w:rPr>
          <w:lang w:val="en-US"/>
        </w:rPr>
        <w:t xml:space="preserve"> </w:t>
      </w:r>
      <w:r w:rsidRPr="00A1125D">
        <w:rPr>
          <w:lang w:val="en-US"/>
        </w:rPr>
        <w:t>the</w:t>
      </w:r>
      <w:r>
        <w:rPr>
          <w:lang w:val="en-US"/>
        </w:rPr>
        <w:t xml:space="preserve"> </w:t>
      </w:r>
      <w:r w:rsidRPr="00A1125D">
        <w:rPr>
          <w:lang w:val="en-US"/>
        </w:rPr>
        <w:t>First</w:t>
      </w:r>
      <w:r>
        <w:rPr>
          <w:lang w:val="en-US"/>
        </w:rPr>
        <w:t xml:space="preserve"> </w:t>
      </w:r>
      <w:r w:rsidRPr="00A1125D">
        <w:rPr>
          <w:lang w:val="en-US"/>
        </w:rPr>
        <w:t>World</w:t>
      </w:r>
      <w:r>
        <w:rPr>
          <w:lang w:val="en-US"/>
        </w:rPr>
        <w:t xml:space="preserve"> </w:t>
      </w:r>
      <w:r w:rsidRPr="00A1125D">
        <w:rPr>
          <w:lang w:val="en-US"/>
        </w:rPr>
        <w:t>War,</w:t>
      </w:r>
      <w:r>
        <w:rPr>
          <w:lang w:val="en-US"/>
        </w:rPr>
        <w:t xml:space="preserve"> </w:t>
      </w:r>
      <w:r w:rsidRPr="00A1125D">
        <w:rPr>
          <w:lang w:val="en-US"/>
        </w:rPr>
        <w:t>the</w:t>
      </w:r>
      <w:r>
        <w:rPr>
          <w:lang w:val="en-US"/>
        </w:rPr>
        <w:t xml:space="preserve"> </w:t>
      </w:r>
      <w:r w:rsidRPr="00A1125D">
        <w:rPr>
          <w:lang w:val="en-US"/>
        </w:rPr>
        <w:t>theme</w:t>
      </w:r>
      <w:r>
        <w:rPr>
          <w:lang w:val="en-US"/>
        </w:rPr>
        <w:t xml:space="preserve"> </w:t>
      </w:r>
      <w:r w:rsidRPr="00A1125D">
        <w:rPr>
          <w:lang w:val="en-US"/>
        </w:rPr>
        <w:t>of</w:t>
      </w:r>
      <w:r>
        <w:rPr>
          <w:lang w:val="en-US"/>
        </w:rPr>
        <w:t xml:space="preserve"> </w:t>
      </w:r>
      <w:r w:rsidRPr="00A1125D">
        <w:rPr>
          <w:lang w:val="en-US"/>
        </w:rPr>
        <w:t>the</w:t>
      </w:r>
      <w:r>
        <w:rPr>
          <w:lang w:val="en-US"/>
        </w:rPr>
        <w:t xml:space="preserve"> </w:t>
      </w:r>
      <w:r w:rsidRPr="00A1125D">
        <w:rPr>
          <w:lang w:val="en-US"/>
        </w:rPr>
        <w:t>Crusades</w:t>
      </w:r>
      <w:r>
        <w:rPr>
          <w:lang w:val="en-US"/>
        </w:rPr>
        <w:t xml:space="preserve"> </w:t>
      </w:r>
      <w:r w:rsidRPr="00A1125D">
        <w:rPr>
          <w:lang w:val="en-US"/>
        </w:rPr>
        <w:t>has</w:t>
      </w:r>
      <w:r>
        <w:rPr>
          <w:lang w:val="en-US"/>
        </w:rPr>
        <w:t xml:space="preserve"> </w:t>
      </w:r>
      <w:r w:rsidRPr="00A1125D">
        <w:rPr>
          <w:lang w:val="en-US"/>
        </w:rPr>
        <w:t>also</w:t>
      </w:r>
      <w:r>
        <w:rPr>
          <w:lang w:val="en-US"/>
        </w:rPr>
        <w:t xml:space="preserve"> </w:t>
      </w:r>
      <w:r w:rsidRPr="00A1125D">
        <w:rPr>
          <w:lang w:val="en-US"/>
        </w:rPr>
        <w:t>been</w:t>
      </w:r>
      <w:r>
        <w:rPr>
          <w:lang w:val="en-US"/>
        </w:rPr>
        <w:t xml:space="preserve"> </w:t>
      </w:r>
      <w:r w:rsidRPr="00A1125D">
        <w:rPr>
          <w:lang w:val="en-US"/>
        </w:rPr>
        <w:t>used</w:t>
      </w:r>
      <w:r>
        <w:rPr>
          <w:lang w:val="en-US"/>
        </w:rPr>
        <w:t xml:space="preserve"> </w:t>
      </w:r>
      <w:r w:rsidRPr="00A1125D">
        <w:rPr>
          <w:lang w:val="en-US"/>
        </w:rPr>
        <w:t>in</w:t>
      </w:r>
      <w:r>
        <w:rPr>
          <w:lang w:val="en-US"/>
        </w:rPr>
        <w:t xml:space="preserve"> </w:t>
      </w:r>
      <w:r w:rsidRPr="00A1125D">
        <w:rPr>
          <w:lang w:val="en-US"/>
        </w:rPr>
        <w:t>order</w:t>
      </w:r>
      <w:r>
        <w:rPr>
          <w:lang w:val="en-US"/>
        </w:rPr>
        <w:t xml:space="preserve"> </w:t>
      </w:r>
      <w:r w:rsidRPr="00A1125D">
        <w:rPr>
          <w:lang w:val="en-US"/>
        </w:rPr>
        <w:t>to</w:t>
      </w:r>
      <w:r>
        <w:rPr>
          <w:lang w:val="en-US"/>
        </w:rPr>
        <w:t xml:space="preserve"> </w:t>
      </w:r>
      <w:r w:rsidRPr="00A1125D">
        <w:rPr>
          <w:lang w:val="en-US"/>
        </w:rPr>
        <w:t>liken</w:t>
      </w:r>
      <w:r>
        <w:rPr>
          <w:lang w:val="en-US"/>
        </w:rPr>
        <w:t xml:space="preserve"> </w:t>
      </w:r>
      <w:r w:rsidRPr="00A1125D">
        <w:rPr>
          <w:lang w:val="en-US"/>
        </w:rPr>
        <w:t>the</w:t>
      </w:r>
      <w:r>
        <w:rPr>
          <w:lang w:val="en-US"/>
        </w:rPr>
        <w:t xml:space="preserve"> </w:t>
      </w:r>
      <w:r w:rsidRPr="00A1125D">
        <w:rPr>
          <w:lang w:val="en-US"/>
        </w:rPr>
        <w:t>European</w:t>
      </w:r>
      <w:r>
        <w:rPr>
          <w:lang w:val="en-US"/>
        </w:rPr>
        <w:t xml:space="preserve"> </w:t>
      </w:r>
      <w:r w:rsidRPr="00A1125D">
        <w:rPr>
          <w:lang w:val="en-US"/>
        </w:rPr>
        <w:t>colonialists</w:t>
      </w:r>
      <w:r>
        <w:rPr>
          <w:lang w:val="en-US"/>
        </w:rPr>
        <w:t xml:space="preserve"> </w:t>
      </w:r>
      <w:r w:rsidRPr="00A1125D">
        <w:rPr>
          <w:lang w:val="en-US"/>
        </w:rPr>
        <w:t>and</w:t>
      </w:r>
      <w:r>
        <w:rPr>
          <w:lang w:val="en-US"/>
        </w:rPr>
        <w:t xml:space="preserve"> </w:t>
      </w:r>
      <w:r w:rsidRPr="00A1125D">
        <w:rPr>
          <w:lang w:val="en-US"/>
        </w:rPr>
        <w:t>Zionists</w:t>
      </w:r>
      <w:r>
        <w:rPr>
          <w:lang w:val="en-US"/>
        </w:rPr>
        <w:t xml:space="preserve"> </w:t>
      </w:r>
      <w:r w:rsidRPr="00A1125D">
        <w:rPr>
          <w:lang w:val="en-US"/>
        </w:rPr>
        <w:t>to</w:t>
      </w:r>
      <w:r>
        <w:rPr>
          <w:lang w:val="en-US"/>
        </w:rPr>
        <w:t xml:space="preserve"> </w:t>
      </w:r>
      <w:r w:rsidRPr="00A1125D">
        <w:rPr>
          <w:lang w:val="en-US"/>
        </w:rPr>
        <w:t>medieval</w:t>
      </w:r>
      <w:r>
        <w:rPr>
          <w:lang w:val="en-US"/>
        </w:rPr>
        <w:t xml:space="preserve"> </w:t>
      </w:r>
      <w:r w:rsidRPr="00A1125D">
        <w:rPr>
          <w:lang w:val="en-US"/>
        </w:rPr>
        <w:t>Franks.</w:t>
      </w:r>
      <w:r>
        <w:rPr>
          <w:lang w:val="en-US"/>
        </w:rPr>
        <w:t xml:space="preserve"> </w:t>
      </w:r>
      <w:r w:rsidRPr="00A1125D">
        <w:rPr>
          <w:lang w:val="en-US"/>
        </w:rPr>
        <w:t>It</w:t>
      </w:r>
      <w:r>
        <w:rPr>
          <w:lang w:val="en-US"/>
        </w:rPr>
        <w:t xml:space="preserve"> </w:t>
      </w:r>
      <w:r w:rsidRPr="00A1125D">
        <w:rPr>
          <w:lang w:val="en-US"/>
        </w:rPr>
        <w:t>is</w:t>
      </w:r>
      <w:r>
        <w:rPr>
          <w:lang w:val="en-US"/>
        </w:rPr>
        <w:t xml:space="preserve"> </w:t>
      </w:r>
      <w:r w:rsidRPr="00A1125D">
        <w:rPr>
          <w:lang w:val="en-US"/>
        </w:rPr>
        <w:t>important</w:t>
      </w:r>
      <w:r>
        <w:rPr>
          <w:lang w:val="en-US"/>
        </w:rPr>
        <w:t xml:space="preserve"> </w:t>
      </w:r>
      <w:r w:rsidRPr="00A1125D">
        <w:rPr>
          <w:lang w:val="en-US"/>
        </w:rPr>
        <w:t>to</w:t>
      </w:r>
      <w:r>
        <w:rPr>
          <w:lang w:val="en-US"/>
        </w:rPr>
        <w:t xml:space="preserve"> </w:t>
      </w:r>
      <w:r w:rsidRPr="00A1125D">
        <w:rPr>
          <w:lang w:val="en-US"/>
        </w:rPr>
        <w:t>note</w:t>
      </w:r>
      <w:r>
        <w:rPr>
          <w:lang w:val="en-US"/>
        </w:rPr>
        <w:t xml:space="preserve"> </w:t>
      </w:r>
      <w:r w:rsidRPr="00A1125D">
        <w:rPr>
          <w:lang w:val="en-US"/>
        </w:rPr>
        <w:t>that</w:t>
      </w:r>
      <w:r>
        <w:rPr>
          <w:lang w:val="en-US"/>
        </w:rPr>
        <w:t xml:space="preserve"> </w:t>
      </w:r>
      <w:r w:rsidRPr="00A1125D">
        <w:rPr>
          <w:lang w:val="en-US"/>
        </w:rPr>
        <w:t>some</w:t>
      </w:r>
      <w:r>
        <w:rPr>
          <w:lang w:val="en-US"/>
        </w:rPr>
        <w:t xml:space="preserve"> </w:t>
      </w:r>
      <w:r w:rsidRPr="00A1125D">
        <w:rPr>
          <w:lang w:val="en-US"/>
        </w:rPr>
        <w:t>poets</w:t>
      </w:r>
      <w:r>
        <w:rPr>
          <w:lang w:val="en-US"/>
        </w:rPr>
        <w:t xml:space="preserve"> </w:t>
      </w:r>
      <w:r w:rsidRPr="00A1125D">
        <w:rPr>
          <w:lang w:val="en-US"/>
        </w:rPr>
        <w:t>who</w:t>
      </w:r>
      <w:r>
        <w:rPr>
          <w:lang w:val="en-US"/>
        </w:rPr>
        <w:t xml:space="preserve"> </w:t>
      </w:r>
      <w:r w:rsidRPr="00A1125D">
        <w:rPr>
          <w:lang w:val="en-US"/>
        </w:rPr>
        <w:t>used</w:t>
      </w:r>
      <w:r>
        <w:rPr>
          <w:lang w:val="en-US"/>
        </w:rPr>
        <w:t xml:space="preserve"> </w:t>
      </w:r>
      <w:r w:rsidRPr="00A1125D">
        <w:rPr>
          <w:lang w:val="en-US"/>
        </w:rPr>
        <w:t>images</w:t>
      </w:r>
      <w:r>
        <w:rPr>
          <w:lang w:val="en-US"/>
        </w:rPr>
        <w:t xml:space="preserve"> </w:t>
      </w:r>
      <w:r w:rsidRPr="00A1125D">
        <w:rPr>
          <w:lang w:val="en-US"/>
        </w:rPr>
        <w:t>from</w:t>
      </w:r>
      <w:r>
        <w:rPr>
          <w:lang w:val="en-US"/>
        </w:rPr>
        <w:t xml:space="preserve"> </w:t>
      </w:r>
      <w:r w:rsidRPr="00A1125D">
        <w:rPr>
          <w:lang w:val="en-US"/>
        </w:rPr>
        <w:t>the</w:t>
      </w:r>
      <w:r>
        <w:rPr>
          <w:lang w:val="en-US"/>
        </w:rPr>
        <w:t xml:space="preserve"> </w:t>
      </w:r>
      <w:r w:rsidRPr="00A1125D">
        <w:rPr>
          <w:lang w:val="en-US"/>
        </w:rPr>
        <w:t>Crusades</w:t>
      </w:r>
      <w:r>
        <w:rPr>
          <w:lang w:val="en-US"/>
        </w:rPr>
        <w:t xml:space="preserve"> </w:t>
      </w:r>
      <w:r w:rsidRPr="00A1125D">
        <w:rPr>
          <w:lang w:val="en-US"/>
        </w:rPr>
        <w:t>era</w:t>
      </w:r>
      <w:r>
        <w:rPr>
          <w:lang w:val="en-US"/>
        </w:rPr>
        <w:t xml:space="preserve"> </w:t>
      </w:r>
      <w:r w:rsidRPr="00A1125D">
        <w:rPr>
          <w:lang w:val="en-US"/>
        </w:rPr>
        <w:t>participated</w:t>
      </w:r>
      <w:r>
        <w:rPr>
          <w:lang w:val="en-US"/>
        </w:rPr>
        <w:t xml:space="preserve"> </w:t>
      </w:r>
      <w:r w:rsidRPr="00A1125D">
        <w:rPr>
          <w:lang w:val="en-US"/>
        </w:rPr>
        <w:t>in</w:t>
      </w:r>
      <w:r>
        <w:rPr>
          <w:lang w:val="en-US"/>
        </w:rPr>
        <w:t xml:space="preserve"> </w:t>
      </w:r>
      <w:r w:rsidRPr="00A1125D">
        <w:rPr>
          <w:lang w:val="en-US"/>
        </w:rPr>
        <w:t>the</w:t>
      </w:r>
      <w:r>
        <w:rPr>
          <w:lang w:val="en-US"/>
        </w:rPr>
        <w:t xml:space="preserve"> </w:t>
      </w:r>
      <w:r w:rsidRPr="00A1125D">
        <w:rPr>
          <w:lang w:val="en-US"/>
        </w:rPr>
        <w:t>Arab</w:t>
      </w:r>
      <w:r>
        <w:rPr>
          <w:lang w:val="en-US"/>
        </w:rPr>
        <w:t xml:space="preserve"> </w:t>
      </w:r>
      <w:r w:rsidRPr="00A1125D">
        <w:rPr>
          <w:lang w:val="en-US"/>
        </w:rPr>
        <w:t>uprising</w:t>
      </w:r>
      <w:r w:rsidR="009D1CCB" w:rsidRPr="00080605">
        <w:rPr>
          <w:lang w:val="en-US"/>
        </w:rPr>
        <w:t xml:space="preserve"> of 1936‒1939 and the Palestinian War of 1948‒1949. They aimed to mobilize the masses to fight the enemy with the help of poetry.</w:t>
      </w:r>
    </w:p>
    <w:p w14:paraId="18AB0EC4" w14:textId="77777777" w:rsidR="00804B29" w:rsidRPr="00EF3088" w:rsidRDefault="009D1CCB" w:rsidP="00FB4A53">
      <w:pPr>
        <w:pStyle w:val="afa"/>
        <w:rPr>
          <w:lang w:val="ru-RU"/>
        </w:rPr>
      </w:pPr>
      <w:r w:rsidRPr="00EF3088">
        <w:rPr>
          <w:lang w:val="ru-RU"/>
        </w:rPr>
        <w:t>Терехова Н.</w:t>
      </w:r>
      <w:r w:rsidR="00804B29">
        <w:t> </w:t>
      </w:r>
      <w:r w:rsidRPr="00EF3088">
        <w:rPr>
          <w:lang w:val="ru-RU"/>
        </w:rPr>
        <w:t>В.</w:t>
      </w:r>
    </w:p>
    <w:p w14:paraId="756242C0" w14:textId="77777777" w:rsidR="009D1CCB" w:rsidRPr="0023032A" w:rsidRDefault="009D1CCB" w:rsidP="00E51051">
      <w:pPr>
        <w:pStyle w:val="aff"/>
        <w:rPr>
          <w:lang w:val="ru-RU"/>
        </w:rPr>
      </w:pPr>
      <w:r w:rsidRPr="00B90097">
        <w:rPr>
          <w:lang w:val="ru-RU"/>
        </w:rPr>
        <w:t>(</w:t>
      </w:r>
      <w:r w:rsidR="00804B29" w:rsidRPr="00B90097">
        <w:rPr>
          <w:lang w:val="ru-RU"/>
        </w:rPr>
        <w:t>И</w:t>
      </w:r>
      <w:r w:rsidR="0080417B" w:rsidRPr="00B90097">
        <w:rPr>
          <w:lang w:val="ru-RU"/>
        </w:rPr>
        <w:t xml:space="preserve">ркутский </w:t>
      </w:r>
      <w:r w:rsidR="00804B29" w:rsidRPr="00B90097">
        <w:rPr>
          <w:lang w:val="ru-RU"/>
        </w:rPr>
        <w:t xml:space="preserve">ГУ, </w:t>
      </w:r>
      <w:r w:rsidRPr="00B90097">
        <w:rPr>
          <w:lang w:val="ru-RU"/>
        </w:rPr>
        <w:t>Иркутск)</w:t>
      </w:r>
    </w:p>
    <w:p w14:paraId="55A7BFE0" w14:textId="77777777" w:rsidR="009D1CCB" w:rsidRPr="00080605" w:rsidRDefault="009D1CCB" w:rsidP="00350A0A">
      <w:pPr>
        <w:pStyle w:val="4"/>
      </w:pPr>
      <w:r w:rsidRPr="00080605">
        <w:t xml:space="preserve">Терминология толкований </w:t>
      </w:r>
      <w:r w:rsidR="0023032A" w:rsidRPr="0023032A">
        <w:br/>
      </w:r>
      <w:r w:rsidRPr="00080605">
        <w:t xml:space="preserve">в древнекитайском словаре </w:t>
      </w:r>
      <w:r w:rsidRPr="00080605">
        <w:rPr>
          <w:i/>
        </w:rPr>
        <w:t>Шо вэнь цзе цзы</w:t>
      </w:r>
    </w:p>
    <w:p w14:paraId="1F78E598" w14:textId="77777777" w:rsidR="009D1CCB" w:rsidRPr="00080605" w:rsidRDefault="009D1CCB" w:rsidP="009D1CCB">
      <w:pPr>
        <w:pStyle w:val="aa"/>
      </w:pPr>
      <w:r w:rsidRPr="00080605">
        <w:rPr>
          <w:i/>
        </w:rPr>
        <w:t>Ключевые слова:</w:t>
      </w:r>
      <w:r w:rsidRPr="00080605">
        <w:t xml:space="preserve"> словарь </w:t>
      </w:r>
      <w:r w:rsidRPr="00080605">
        <w:rPr>
          <w:i/>
          <w:iCs/>
        </w:rPr>
        <w:t>Шо вэнь цзе цзы</w:t>
      </w:r>
      <w:r w:rsidRPr="00080605">
        <w:t>, терминология, лингвосемиотическая концепция, шесть категорий китайских иероглифов, грамматологический анализ</w:t>
      </w:r>
    </w:p>
    <w:p w14:paraId="7C0CBD4D" w14:textId="77777777" w:rsidR="009D1CCB" w:rsidRPr="00080605" w:rsidRDefault="009D1CCB" w:rsidP="00AC2EB1">
      <w:pPr>
        <w:pStyle w:val="aa"/>
        <w:spacing w:after="120"/>
      </w:pPr>
      <w:r w:rsidRPr="00080605">
        <w:t xml:space="preserve">В результате системного анализа глосс древнекитайского словаря </w:t>
      </w:r>
      <w:r w:rsidRPr="00080605">
        <w:rPr>
          <w:i/>
          <w:iCs/>
        </w:rPr>
        <w:t>Шо вэнь цзе цзы</w:t>
      </w:r>
      <w:r w:rsidRPr="00080605">
        <w:t xml:space="preserve"> </w:t>
      </w:r>
      <w:r w:rsidRPr="00080605">
        <w:rPr>
          <w:rFonts w:ascii="KaiTi" w:eastAsia="KaiTi" w:hAnsi="KaiTi" w:hint="eastAsia"/>
          <w:lang w:eastAsia="zh-CN"/>
        </w:rPr>
        <w:t>《说文解字》</w:t>
      </w:r>
      <w:r w:rsidRPr="00080605">
        <w:t xml:space="preserve">удалось установить, что его автор, знаменитый лингвист эпохи </w:t>
      </w:r>
      <w:r w:rsidRPr="00080605">
        <w:rPr>
          <w:iCs/>
        </w:rPr>
        <w:t>Хань</w:t>
      </w:r>
      <w:r w:rsidRPr="00080605">
        <w:t xml:space="preserve">, </w:t>
      </w:r>
      <w:r w:rsidRPr="00080605">
        <w:rPr>
          <w:iCs/>
        </w:rPr>
        <w:t>Сюй Шэнь</w:t>
      </w:r>
      <w:r w:rsidRPr="00080605">
        <w:t>, последовательно представил в словаре терминологический метаязык. Изучение данного метаязыка способствует пониманию ряда характеристик лингвосемиотической концепции словаря и шире ― китайской письменности:</w:t>
      </w:r>
    </w:p>
    <w:p w14:paraId="0FC71EF3" w14:textId="77777777" w:rsidR="009D1CCB" w:rsidRPr="00080605" w:rsidRDefault="009D1CCB" w:rsidP="00AC2EB1">
      <w:pPr>
        <w:pStyle w:val="aa"/>
        <w:spacing w:after="120"/>
      </w:pPr>
      <w:r w:rsidRPr="00080605">
        <w:t xml:space="preserve">1. Концепция «шести категорий письма» </w:t>
      </w:r>
      <w:r w:rsidRPr="00080605">
        <w:rPr>
          <w:i/>
          <w:iCs/>
        </w:rPr>
        <w:t>люшу</w:t>
      </w:r>
      <w:r w:rsidRPr="00080605">
        <w:t xml:space="preserve"> </w:t>
      </w:r>
      <w:r w:rsidRPr="00080605">
        <w:rPr>
          <w:rFonts w:ascii="KaiTi" w:eastAsia="KaiTi" w:hAnsi="KaiTi" w:cs="Calibri" w:hint="eastAsia"/>
          <w:lang w:eastAsia="zh-CN"/>
        </w:rPr>
        <w:t>六書</w:t>
      </w:r>
      <w:r w:rsidRPr="00080605">
        <w:t xml:space="preserve">. Структурный анализ знаков в словарных глоссах </w:t>
      </w:r>
      <w:r w:rsidRPr="00080605">
        <w:rPr>
          <w:i/>
          <w:iCs/>
        </w:rPr>
        <w:t>Шо вэня</w:t>
      </w:r>
      <w:r w:rsidRPr="00080605">
        <w:t xml:space="preserve"> основан на модели </w:t>
      </w:r>
      <w:r w:rsidRPr="00080605">
        <w:rPr>
          <w:i/>
          <w:iCs/>
        </w:rPr>
        <w:t>люшу</w:t>
      </w:r>
      <w:r w:rsidRPr="00080605">
        <w:t xml:space="preserve">. Терминология (специальные операторы или формулы) описания пиктографической </w:t>
      </w:r>
      <w:r w:rsidRPr="00080605">
        <w:rPr>
          <w:i/>
          <w:iCs/>
        </w:rPr>
        <w:t>сянсин</w:t>
      </w:r>
      <w:r w:rsidRPr="00080605">
        <w:rPr>
          <w:iCs/>
        </w:rPr>
        <w:t xml:space="preserve"> </w:t>
      </w:r>
      <w:r w:rsidRPr="00080605">
        <w:rPr>
          <w:rFonts w:ascii="KaiTi" w:eastAsia="KaiTi" w:hAnsi="KaiTi" w:cs="Calibri" w:hint="eastAsia"/>
          <w:lang w:eastAsia="zh-CN"/>
        </w:rPr>
        <w:t>象形</w:t>
      </w:r>
      <w:r w:rsidRPr="00080605">
        <w:t xml:space="preserve"> и указательной </w:t>
      </w:r>
      <w:r w:rsidRPr="00080605">
        <w:rPr>
          <w:i/>
          <w:iCs/>
        </w:rPr>
        <w:t>чжиши</w:t>
      </w:r>
      <w:r w:rsidRPr="00080605">
        <w:t xml:space="preserve"> </w:t>
      </w:r>
      <w:r w:rsidRPr="00080605">
        <w:rPr>
          <w:rFonts w:ascii="KaiTi" w:eastAsia="KaiTi" w:hAnsi="KaiTi" w:cs="Calibri" w:hint="eastAsia"/>
          <w:lang w:eastAsia="zh-CN"/>
        </w:rPr>
        <w:t>指事</w:t>
      </w:r>
      <w:r w:rsidRPr="00080605">
        <w:rPr>
          <w:rFonts w:ascii="KaiTi" w:eastAsia="KaiTi" w:hAnsi="KaiTi" w:cs="Calibri"/>
          <w:lang w:eastAsia="zh-CN"/>
        </w:rPr>
        <w:t xml:space="preserve"> </w:t>
      </w:r>
      <w:r w:rsidRPr="00080605">
        <w:t xml:space="preserve">категорий знаков позволяют сделать вывод о том, что </w:t>
      </w:r>
      <w:r w:rsidR="0080417B" w:rsidRPr="006D302A">
        <w:rPr>
          <w:kern w:val="0"/>
        </w:rPr>
        <w:t>Сюй Шэнь</w:t>
      </w:r>
      <w:r w:rsidR="0080417B" w:rsidRPr="00080605">
        <w:t xml:space="preserve"> </w:t>
      </w:r>
      <w:r w:rsidRPr="00080605">
        <w:t xml:space="preserve">в основном рассматривал указательные категорию как пиктограмму с элементами указательного знака. Операторы, использованные для описания идеографической </w:t>
      </w:r>
      <w:r w:rsidRPr="00080605">
        <w:rPr>
          <w:i/>
          <w:iCs/>
        </w:rPr>
        <w:t>хуйи</w:t>
      </w:r>
      <w:r w:rsidRPr="00080605">
        <w:rPr>
          <w:iCs/>
        </w:rPr>
        <w:t xml:space="preserve"> </w:t>
      </w:r>
      <w:r w:rsidRPr="00080605">
        <w:rPr>
          <w:rFonts w:ascii="KaiTi" w:eastAsia="KaiTi" w:hAnsi="KaiTi" w:cs="Calibri" w:hint="eastAsia"/>
          <w:lang w:eastAsia="zh-CN"/>
        </w:rPr>
        <w:t>会意</w:t>
      </w:r>
      <w:r w:rsidRPr="00080605">
        <w:t xml:space="preserve"> и фоноидеографической</w:t>
      </w:r>
      <w:r w:rsidRPr="00080605">
        <w:rPr>
          <w:rFonts w:ascii="MS Mincho" w:eastAsia="MS Mincho" w:hAnsi="MS Mincho" w:cs="MS Mincho"/>
        </w:rPr>
        <w:t xml:space="preserve"> </w:t>
      </w:r>
      <w:r w:rsidRPr="00080605">
        <w:rPr>
          <w:i/>
          <w:iCs/>
        </w:rPr>
        <w:t xml:space="preserve">синшэн </w:t>
      </w:r>
      <w:r w:rsidRPr="00080605">
        <w:rPr>
          <w:rFonts w:ascii="KaiTi" w:eastAsia="KaiTi" w:hAnsi="KaiTi" w:cs="Calibri" w:hint="eastAsia"/>
          <w:lang w:eastAsia="zh-CN"/>
        </w:rPr>
        <w:t>形声</w:t>
      </w:r>
      <w:r w:rsidRPr="00080605">
        <w:t xml:space="preserve"> категорий, дифференцированы, однако встречаются примеры, в которых статус одного из элементов знака является бинарным (фонетик/грамматик). Однако такой элемент в структуре иероглифа обозначен только одним маркером. Возможно, неоднозначность разделения идеограмм и фоноидеограмм обусловлена неясностью и спорностью фонетических характеристик древних знаков. Стоит отметить, что в глоссах также представлены операторы для указания на вариации трактовок значения, структуры, чтения знака, а также оператор, который используется для тех аспектов в толкованиях, в отношении которых не хватает подтвержденных данных. Способы указания на заимствованные </w:t>
      </w:r>
      <w:r w:rsidRPr="00080605">
        <w:rPr>
          <w:i/>
          <w:iCs/>
        </w:rPr>
        <w:t>цзяцзе</w:t>
      </w:r>
      <w:r w:rsidRPr="00080605">
        <w:t xml:space="preserve"> </w:t>
      </w:r>
      <w:r w:rsidRPr="00080605">
        <w:rPr>
          <w:rFonts w:ascii="KaiTi" w:eastAsia="KaiTi" w:hAnsi="KaiTi" w:cs="Calibri" w:hint="eastAsia"/>
          <w:lang w:eastAsia="zh-CN"/>
        </w:rPr>
        <w:t>假借</w:t>
      </w:r>
      <w:r w:rsidRPr="00080605">
        <w:rPr>
          <w:rFonts w:eastAsia="DengXian" w:cs="Calibri"/>
          <w:lang w:eastAsia="zh-CN"/>
        </w:rPr>
        <w:t xml:space="preserve"> </w:t>
      </w:r>
      <w:r w:rsidRPr="00080605">
        <w:t xml:space="preserve">и видоизмененные </w:t>
      </w:r>
      <w:r w:rsidRPr="00080605">
        <w:rPr>
          <w:i/>
          <w:iCs/>
        </w:rPr>
        <w:t>чжуаньчжу</w:t>
      </w:r>
      <w:r w:rsidRPr="00080605">
        <w:t xml:space="preserve"> </w:t>
      </w:r>
      <w:r w:rsidRPr="00080605">
        <w:rPr>
          <w:rFonts w:ascii="KaiTi" w:eastAsia="KaiTi" w:hAnsi="KaiTi" w:cs="Calibri" w:hint="eastAsia"/>
          <w:lang w:eastAsia="zh-CN"/>
        </w:rPr>
        <w:t>转注</w:t>
      </w:r>
      <w:r w:rsidRPr="00080605">
        <w:rPr>
          <w:rFonts w:eastAsia="DengXian" w:cs="Calibri"/>
          <w:lang w:eastAsia="zh-CN"/>
        </w:rPr>
        <w:t xml:space="preserve"> </w:t>
      </w:r>
      <w:r w:rsidRPr="00080605">
        <w:t xml:space="preserve">знаки говорят о том, что </w:t>
      </w:r>
      <w:r w:rsidRPr="00080605">
        <w:rPr>
          <w:iCs/>
        </w:rPr>
        <w:t>Сюй Шэнь</w:t>
      </w:r>
      <w:r w:rsidRPr="00080605">
        <w:t xml:space="preserve"> осознавал разнопорядковость критериев для первых четырех категорий знаков (пиктограмма, указательная категория, идеограмма, фоноидеограмма) и двух последних (заимствованная и видоизмененная).</w:t>
      </w:r>
    </w:p>
    <w:p w14:paraId="64FAFA03" w14:textId="77777777" w:rsidR="009D1CCB" w:rsidRPr="00080605" w:rsidRDefault="009D1CCB" w:rsidP="00AC2EB1">
      <w:pPr>
        <w:pStyle w:val="aa"/>
        <w:spacing w:after="120"/>
      </w:pPr>
      <w:r w:rsidRPr="00080605">
        <w:t xml:space="preserve">2. Принцип грамматологических штудий </w:t>
      </w:r>
      <w:r w:rsidRPr="00080605">
        <w:rPr>
          <w:i/>
          <w:iCs/>
        </w:rPr>
        <w:t>синсюнь</w:t>
      </w:r>
      <w:r w:rsidRPr="00080605">
        <w:t xml:space="preserve"> </w:t>
      </w:r>
      <w:r w:rsidRPr="00080605">
        <w:rPr>
          <w:rFonts w:ascii="KaiTi" w:eastAsia="KaiTi" w:hAnsi="KaiTi" w:hint="eastAsia"/>
          <w:lang w:eastAsia="zh-CN"/>
        </w:rPr>
        <w:t>形训</w:t>
      </w:r>
      <w:r w:rsidRPr="00080605">
        <w:t xml:space="preserve"> ― толкование значения через форму (структуру) знака. Тип структурного описания знаков посредством вышеперечисленных операторов, а также посредством операторов усеченных вариантов графем (грамматика/фонетика), позволяет говорить не столько о толковом и этимологическом, сколько о графосемантическом, графологическом типе словаря </w:t>
      </w:r>
      <w:r w:rsidRPr="00080605">
        <w:rPr>
          <w:i/>
          <w:iCs/>
        </w:rPr>
        <w:t>Шо вэнь</w:t>
      </w:r>
      <w:r w:rsidRPr="00080605">
        <w:t>.</w:t>
      </w:r>
    </w:p>
    <w:p w14:paraId="0B56259A" w14:textId="77777777" w:rsidR="009D1CCB" w:rsidRPr="00080605" w:rsidRDefault="009D1CCB" w:rsidP="009D1CCB">
      <w:pPr>
        <w:pStyle w:val="aa"/>
      </w:pPr>
      <w:r w:rsidRPr="00080605">
        <w:t xml:space="preserve">3. Ключевой принцип классификации знаков </w:t>
      </w:r>
      <w:r w:rsidRPr="00080605">
        <w:rPr>
          <w:i/>
          <w:iCs/>
        </w:rPr>
        <w:t xml:space="preserve">бу шоу </w:t>
      </w:r>
      <w:r w:rsidRPr="00080605">
        <w:rPr>
          <w:rFonts w:ascii="KaiTi" w:eastAsia="KaiTi" w:hAnsi="KaiTi" w:hint="eastAsia"/>
          <w:lang w:eastAsia="zh-CN"/>
        </w:rPr>
        <w:t>部首</w:t>
      </w:r>
      <w:r w:rsidRPr="00080605">
        <w:t>.</w:t>
      </w:r>
    </w:p>
    <w:p w14:paraId="02ED36A0" w14:textId="77777777" w:rsidR="00E51051" w:rsidRPr="00AF2F20" w:rsidRDefault="009D1CCB" w:rsidP="00FB4A53">
      <w:pPr>
        <w:pStyle w:val="afa"/>
      </w:pPr>
      <w:r w:rsidRPr="00AF2F20">
        <w:t xml:space="preserve">Terekhova </w:t>
      </w:r>
      <w:r w:rsidR="00E51051" w:rsidRPr="00AF2F20">
        <w:t>Nataliya V.</w:t>
      </w:r>
    </w:p>
    <w:p w14:paraId="61555C02" w14:textId="77777777" w:rsidR="009D1CCB" w:rsidRPr="00AF2F20" w:rsidRDefault="00E51051" w:rsidP="00E51051">
      <w:pPr>
        <w:pStyle w:val="aff"/>
      </w:pPr>
      <w:r w:rsidRPr="00AF2F20">
        <w:t>(Irkutsk State University</w:t>
      </w:r>
      <w:r w:rsidR="009D1CCB" w:rsidRPr="00AF2F20">
        <w:t>)</w:t>
      </w:r>
    </w:p>
    <w:p w14:paraId="22B7A84D" w14:textId="77777777" w:rsidR="009D1CCB" w:rsidRPr="00AF2F20" w:rsidRDefault="009D1CCB" w:rsidP="00350A0A">
      <w:pPr>
        <w:pStyle w:val="4"/>
        <w:rPr>
          <w:lang w:val="en-US"/>
        </w:rPr>
      </w:pPr>
      <w:r w:rsidRPr="00AF2F20">
        <w:rPr>
          <w:lang w:val="en-US"/>
        </w:rPr>
        <w:t xml:space="preserve">Terminology </w:t>
      </w:r>
      <w:r w:rsidR="0023032A" w:rsidRPr="00AF2F20">
        <w:rPr>
          <w:lang w:val="en-US"/>
        </w:rPr>
        <w:t xml:space="preserve">of </w:t>
      </w:r>
      <w:r w:rsidRPr="00AF2F20">
        <w:rPr>
          <w:lang w:val="en-US"/>
        </w:rPr>
        <w:t xml:space="preserve">Glosses </w:t>
      </w:r>
      <w:r w:rsidR="0023032A" w:rsidRPr="00AF2F20">
        <w:rPr>
          <w:lang w:val="en-US"/>
        </w:rPr>
        <w:t xml:space="preserve">in </w:t>
      </w:r>
      <w:r w:rsidRPr="00AF2F20">
        <w:rPr>
          <w:lang w:val="en-US"/>
        </w:rPr>
        <w:t xml:space="preserve">Ancient Chinese Dictionary </w:t>
      </w:r>
      <w:r w:rsidRPr="00AF2F20">
        <w:rPr>
          <w:i/>
          <w:lang w:val="en-US"/>
        </w:rPr>
        <w:t>Shuo wen jie zi</w:t>
      </w:r>
    </w:p>
    <w:p w14:paraId="7AC047D8" w14:textId="77777777" w:rsidR="009D1CCB" w:rsidRPr="0080417B" w:rsidRDefault="007E16BE" w:rsidP="009D1CCB">
      <w:pPr>
        <w:pStyle w:val="aa"/>
        <w:rPr>
          <w:lang w:val="en-US"/>
        </w:rPr>
      </w:pPr>
      <w:r w:rsidRPr="00AF2F20">
        <w:rPr>
          <w:i/>
          <w:lang w:val="en-US"/>
        </w:rPr>
        <w:t>Keywords</w:t>
      </w:r>
      <w:r w:rsidR="009D1CCB" w:rsidRPr="00AF2F20">
        <w:rPr>
          <w:lang w:val="en-US"/>
        </w:rPr>
        <w:t xml:space="preserve">: dictionary </w:t>
      </w:r>
      <w:r w:rsidR="009D1CCB" w:rsidRPr="00AF2F20">
        <w:rPr>
          <w:i/>
          <w:lang w:val="en-US"/>
        </w:rPr>
        <w:t>Shuo wen jie zi</w:t>
      </w:r>
      <w:r w:rsidR="009D1CCB" w:rsidRPr="00AF2F20">
        <w:rPr>
          <w:lang w:val="en-US"/>
        </w:rPr>
        <w:t xml:space="preserve">, terminology, </w:t>
      </w:r>
      <w:r w:rsidR="0080417B" w:rsidRPr="00CE4F0A">
        <w:rPr>
          <w:kern w:val="0"/>
          <w:lang w:val="en-US"/>
        </w:rPr>
        <w:t>linguistic</w:t>
      </w:r>
      <w:r w:rsidR="0080417B" w:rsidRPr="006D302A">
        <w:rPr>
          <w:kern w:val="0"/>
          <w:lang w:val="en-US"/>
        </w:rPr>
        <w:t xml:space="preserve"> </w:t>
      </w:r>
      <w:r w:rsidR="0080417B" w:rsidRPr="00CE4F0A">
        <w:rPr>
          <w:kern w:val="0"/>
          <w:lang w:val="en-US"/>
        </w:rPr>
        <w:t>and</w:t>
      </w:r>
      <w:r w:rsidR="0080417B" w:rsidRPr="006D302A">
        <w:rPr>
          <w:kern w:val="0"/>
          <w:lang w:val="en-US"/>
        </w:rPr>
        <w:t xml:space="preserve"> </w:t>
      </w:r>
      <w:r w:rsidR="0080417B" w:rsidRPr="00CE4F0A">
        <w:rPr>
          <w:kern w:val="0"/>
          <w:lang w:val="en-US"/>
        </w:rPr>
        <w:t>semiotic</w:t>
      </w:r>
      <w:r w:rsidR="0080417B" w:rsidRPr="006D302A">
        <w:rPr>
          <w:kern w:val="0"/>
          <w:lang w:val="en-US"/>
        </w:rPr>
        <w:t xml:space="preserve"> </w:t>
      </w:r>
      <w:r w:rsidR="009D1CCB" w:rsidRPr="00AF2F20">
        <w:rPr>
          <w:lang w:val="en-US"/>
        </w:rPr>
        <w:t>concept, six categories of Chinese characters, grammatological analysis.</w:t>
      </w:r>
    </w:p>
    <w:p w14:paraId="3D911A50" w14:textId="77777777" w:rsidR="0080417B" w:rsidRPr="006E4495" w:rsidRDefault="0080417B" w:rsidP="0080417B">
      <w:pPr>
        <w:pStyle w:val="aa"/>
        <w:rPr>
          <w:kern w:val="0"/>
          <w:szCs w:val="18"/>
          <w:lang w:val="en-US"/>
        </w:rPr>
      </w:pPr>
      <w:r w:rsidRPr="006D302A">
        <w:rPr>
          <w:kern w:val="0"/>
          <w:lang w:val="en-US"/>
        </w:rPr>
        <w:t xml:space="preserve">Systematic analysis of glosses in ancient Chinese dictionary </w:t>
      </w:r>
      <w:r w:rsidRPr="006D302A">
        <w:rPr>
          <w:i/>
          <w:iCs/>
          <w:kern w:val="0"/>
          <w:lang w:val="en-US"/>
        </w:rPr>
        <w:t>Shuo wen jie zi</w:t>
      </w:r>
      <w:r w:rsidRPr="006D302A">
        <w:rPr>
          <w:kern w:val="0"/>
          <w:lang w:val="en-US"/>
        </w:rPr>
        <w:t xml:space="preserve"> gives us an opportunity to find out the terminological meta-language consistently presented in the dictionary by </w:t>
      </w:r>
      <w:r w:rsidRPr="0080417B">
        <w:rPr>
          <w:iCs/>
          <w:kern w:val="0"/>
          <w:lang w:val="en-US"/>
        </w:rPr>
        <w:t>Xu Shen</w:t>
      </w:r>
      <w:r w:rsidRPr="0080417B">
        <w:rPr>
          <w:kern w:val="0"/>
          <w:lang w:val="en-US"/>
        </w:rPr>
        <w:t>,</w:t>
      </w:r>
      <w:r w:rsidRPr="006D302A">
        <w:rPr>
          <w:kern w:val="0"/>
          <w:lang w:val="en-US"/>
        </w:rPr>
        <w:t xml:space="preserve"> the famous linguist of </w:t>
      </w:r>
      <w:r w:rsidRPr="0080417B">
        <w:rPr>
          <w:iCs/>
          <w:kern w:val="0"/>
          <w:lang w:val="en-US"/>
        </w:rPr>
        <w:t>Han</w:t>
      </w:r>
      <w:r w:rsidRPr="0080417B">
        <w:rPr>
          <w:kern w:val="0"/>
          <w:lang w:val="en-US"/>
        </w:rPr>
        <w:t xml:space="preserve"> </w:t>
      </w:r>
      <w:r w:rsidRPr="006D302A">
        <w:rPr>
          <w:kern w:val="0"/>
          <w:lang w:val="en-US"/>
        </w:rPr>
        <w:t xml:space="preserve">era. </w:t>
      </w:r>
      <w:r w:rsidRPr="00CE4F0A">
        <w:rPr>
          <w:kern w:val="0"/>
          <w:lang w:val="en-US"/>
        </w:rPr>
        <w:t>The</w:t>
      </w:r>
      <w:r w:rsidRPr="006D302A">
        <w:rPr>
          <w:kern w:val="0"/>
          <w:lang w:val="en-US"/>
        </w:rPr>
        <w:t xml:space="preserve"> </w:t>
      </w:r>
      <w:r w:rsidRPr="00CE4F0A">
        <w:rPr>
          <w:kern w:val="0"/>
          <w:lang w:val="en-US"/>
        </w:rPr>
        <w:t>meta-language</w:t>
      </w:r>
      <w:r w:rsidRPr="006D302A">
        <w:rPr>
          <w:kern w:val="0"/>
          <w:lang w:val="en-US"/>
        </w:rPr>
        <w:t xml:space="preserve"> </w:t>
      </w:r>
      <w:r w:rsidRPr="00CE4F0A">
        <w:rPr>
          <w:kern w:val="0"/>
          <w:lang w:val="en-US"/>
        </w:rPr>
        <w:t>investigation</w:t>
      </w:r>
      <w:r w:rsidRPr="006D302A">
        <w:rPr>
          <w:kern w:val="0"/>
          <w:lang w:val="en-US"/>
        </w:rPr>
        <w:t xml:space="preserve"> </w:t>
      </w:r>
      <w:r w:rsidRPr="00CE4F0A">
        <w:rPr>
          <w:kern w:val="0"/>
          <w:lang w:val="en-US"/>
        </w:rPr>
        <w:t>contributes</w:t>
      </w:r>
      <w:r w:rsidRPr="006D302A">
        <w:rPr>
          <w:kern w:val="0"/>
          <w:lang w:val="en-US"/>
        </w:rPr>
        <w:t xml:space="preserve"> </w:t>
      </w:r>
      <w:r w:rsidRPr="00CE4F0A">
        <w:rPr>
          <w:kern w:val="0"/>
          <w:lang w:val="en-US"/>
        </w:rPr>
        <w:t>to</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understanding</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linguistic</w:t>
      </w:r>
      <w:r w:rsidRPr="006D302A">
        <w:rPr>
          <w:kern w:val="0"/>
          <w:lang w:val="en-US"/>
        </w:rPr>
        <w:t xml:space="preserve"> </w:t>
      </w:r>
      <w:r w:rsidRPr="00CE4F0A">
        <w:rPr>
          <w:kern w:val="0"/>
          <w:lang w:val="en-US"/>
        </w:rPr>
        <w:t>and</w:t>
      </w:r>
      <w:r w:rsidRPr="006D302A">
        <w:rPr>
          <w:kern w:val="0"/>
          <w:lang w:val="en-US"/>
        </w:rPr>
        <w:t xml:space="preserve"> </w:t>
      </w:r>
      <w:r w:rsidRPr="00CE4F0A">
        <w:rPr>
          <w:kern w:val="0"/>
          <w:lang w:val="en-US"/>
        </w:rPr>
        <w:t>semiotic</w:t>
      </w:r>
      <w:r w:rsidRPr="006D302A">
        <w:rPr>
          <w:kern w:val="0"/>
          <w:lang w:val="en-US"/>
        </w:rPr>
        <w:t xml:space="preserve"> </w:t>
      </w:r>
      <w:r w:rsidRPr="00CE4F0A">
        <w:rPr>
          <w:kern w:val="0"/>
          <w:lang w:val="en-US"/>
        </w:rPr>
        <w:t>characteristics,</w:t>
      </w:r>
      <w:r w:rsidRPr="006D302A">
        <w:rPr>
          <w:kern w:val="0"/>
          <w:lang w:val="en-US"/>
        </w:rPr>
        <w:t xml:space="preserve"> </w:t>
      </w:r>
      <w:r w:rsidRPr="00CE4F0A">
        <w:rPr>
          <w:kern w:val="0"/>
          <w:lang w:val="en-US"/>
        </w:rPr>
        <w:t>on</w:t>
      </w:r>
      <w:r w:rsidRPr="006D302A">
        <w:rPr>
          <w:kern w:val="0"/>
          <w:lang w:val="en-US"/>
        </w:rPr>
        <w:t xml:space="preserve"> </w:t>
      </w:r>
      <w:r w:rsidRPr="00CE4F0A">
        <w:rPr>
          <w:kern w:val="0"/>
          <w:lang w:val="en-US"/>
        </w:rPr>
        <w:t>which</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Xu</w:t>
      </w:r>
      <w:r w:rsidRPr="006D302A">
        <w:rPr>
          <w:kern w:val="0"/>
          <w:lang w:val="en-US"/>
        </w:rPr>
        <w:t xml:space="preserve"> </w:t>
      </w:r>
      <w:r w:rsidRPr="00CE4F0A">
        <w:rPr>
          <w:kern w:val="0"/>
          <w:lang w:val="en-US"/>
        </w:rPr>
        <w:t>Shen’s</w:t>
      </w:r>
      <w:r w:rsidRPr="006D302A">
        <w:rPr>
          <w:kern w:val="0"/>
          <w:lang w:val="en-US"/>
        </w:rPr>
        <w:t xml:space="preserve"> </w:t>
      </w:r>
      <w:r w:rsidRPr="00CE4F0A">
        <w:rPr>
          <w:kern w:val="0"/>
          <w:lang w:val="en-US"/>
        </w:rPr>
        <w:t>dictionary</w:t>
      </w:r>
      <w:r w:rsidRPr="006D302A">
        <w:rPr>
          <w:kern w:val="0"/>
          <w:lang w:val="en-US"/>
        </w:rPr>
        <w:t xml:space="preserve"> </w:t>
      </w:r>
      <w:r w:rsidRPr="00CE4F0A">
        <w:rPr>
          <w:kern w:val="0"/>
          <w:lang w:val="en-US"/>
        </w:rPr>
        <w:t>is</w:t>
      </w:r>
      <w:r w:rsidRPr="006D302A">
        <w:rPr>
          <w:kern w:val="0"/>
          <w:lang w:val="en-US"/>
        </w:rPr>
        <w:t xml:space="preserve"> </w:t>
      </w:r>
      <w:r w:rsidRPr="00CE4F0A">
        <w:rPr>
          <w:kern w:val="0"/>
          <w:lang w:val="en-US"/>
        </w:rPr>
        <w:t>based</w:t>
      </w:r>
      <w:r w:rsidRPr="006D302A">
        <w:rPr>
          <w:kern w:val="0"/>
          <w:lang w:val="en-US"/>
        </w:rPr>
        <w:t xml:space="preserve"> </w:t>
      </w:r>
      <w:r w:rsidRPr="00CE4F0A">
        <w:rPr>
          <w:kern w:val="0"/>
          <w:lang w:val="en-US"/>
        </w:rPr>
        <w:t>on</w:t>
      </w:r>
      <w:r w:rsidRPr="006D302A">
        <w:rPr>
          <w:kern w:val="0"/>
          <w:lang w:val="en-US"/>
        </w:rPr>
        <w:t xml:space="preserve"> </w:t>
      </w:r>
      <w:r w:rsidRPr="00CE4F0A">
        <w:rPr>
          <w:kern w:val="0"/>
          <w:lang w:val="en-US"/>
        </w:rPr>
        <w:t>and</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whole</w:t>
      </w:r>
      <w:r w:rsidRPr="006D302A">
        <w:rPr>
          <w:kern w:val="0"/>
          <w:lang w:val="en-US"/>
        </w:rPr>
        <w:t xml:space="preserve"> </w:t>
      </w:r>
      <w:r w:rsidRPr="00CE4F0A">
        <w:rPr>
          <w:kern w:val="0"/>
          <w:lang w:val="en-US"/>
        </w:rPr>
        <w:t>Chinese</w:t>
      </w:r>
      <w:r w:rsidRPr="006D302A">
        <w:rPr>
          <w:kern w:val="0"/>
          <w:lang w:val="en-US"/>
        </w:rPr>
        <w:t xml:space="preserve"> </w:t>
      </w:r>
      <w:r w:rsidRPr="00CE4F0A">
        <w:rPr>
          <w:kern w:val="0"/>
          <w:lang w:val="en-US"/>
        </w:rPr>
        <w:t>writing</w:t>
      </w:r>
      <w:r w:rsidRPr="006D302A">
        <w:rPr>
          <w:kern w:val="0"/>
          <w:lang w:val="en-US"/>
        </w:rPr>
        <w:t xml:space="preserve"> </w:t>
      </w:r>
      <w:r w:rsidRPr="00CE4F0A">
        <w:rPr>
          <w:kern w:val="0"/>
          <w:lang w:val="en-US"/>
        </w:rPr>
        <w:t>system</w:t>
      </w:r>
      <w:r w:rsidRPr="006D302A">
        <w:rPr>
          <w:kern w:val="0"/>
          <w:lang w:val="en-US"/>
        </w:rPr>
        <w:t xml:space="preserve"> </w:t>
      </w:r>
      <w:r w:rsidRPr="00CE4F0A">
        <w:rPr>
          <w:kern w:val="0"/>
          <w:lang w:val="en-US"/>
        </w:rPr>
        <w:t>as</w:t>
      </w:r>
      <w:r w:rsidRPr="006D302A">
        <w:rPr>
          <w:kern w:val="0"/>
          <w:lang w:val="en-US"/>
        </w:rPr>
        <w:t xml:space="preserve"> </w:t>
      </w:r>
      <w:r w:rsidRPr="00CE4F0A">
        <w:rPr>
          <w:kern w:val="0"/>
          <w:lang w:val="en-US"/>
        </w:rPr>
        <w:t>well:</w:t>
      </w:r>
    </w:p>
    <w:p w14:paraId="02AB37D2" w14:textId="77777777" w:rsidR="0080417B" w:rsidRPr="006E4495" w:rsidRDefault="0080417B" w:rsidP="0080417B">
      <w:pPr>
        <w:pStyle w:val="aa"/>
        <w:rPr>
          <w:kern w:val="0"/>
          <w:lang w:val="en-US"/>
        </w:rPr>
      </w:pPr>
      <w:r w:rsidRPr="00CE4F0A">
        <w:rPr>
          <w:kern w:val="0"/>
          <w:lang w:val="en-US"/>
        </w:rPr>
        <w:t>“Six</w:t>
      </w:r>
      <w:r w:rsidRPr="006D302A">
        <w:rPr>
          <w:kern w:val="0"/>
          <w:lang w:val="en-US"/>
        </w:rPr>
        <w:t xml:space="preserve"> </w:t>
      </w:r>
      <w:r w:rsidRPr="00CE4F0A">
        <w:rPr>
          <w:kern w:val="0"/>
          <w:lang w:val="en-US"/>
        </w:rPr>
        <w:t>categories</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writing”</w:t>
      </w:r>
      <w:r w:rsidRPr="006D302A">
        <w:rPr>
          <w:kern w:val="0"/>
          <w:lang w:val="en-US"/>
        </w:rPr>
        <w:t xml:space="preserve"> </w:t>
      </w:r>
      <w:r w:rsidRPr="006D302A">
        <w:rPr>
          <w:i/>
          <w:iCs/>
          <w:kern w:val="0"/>
          <w:lang w:val="en-US"/>
        </w:rPr>
        <w:t>liushu</w:t>
      </w:r>
      <w:r w:rsidRPr="0080417B">
        <w:rPr>
          <w:kern w:val="0"/>
          <w:lang w:val="en-US"/>
        </w:rPr>
        <w:t xml:space="preserve"> </w:t>
      </w:r>
      <w:r w:rsidRPr="0080417B">
        <w:rPr>
          <w:rFonts w:ascii="KaiTi" w:eastAsia="KaiTi" w:hAnsi="KaiTi"/>
          <w:lang w:eastAsia="zh-CN"/>
        </w:rPr>
        <w:t>六書</w:t>
      </w:r>
      <w:r w:rsidRPr="00CE4F0A">
        <w:rPr>
          <w:kern w:val="0"/>
          <w:lang w:val="en-US"/>
        </w:rPr>
        <w:t>.</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structural</w:t>
      </w:r>
      <w:r w:rsidRPr="006D302A">
        <w:rPr>
          <w:kern w:val="0"/>
          <w:lang w:val="en-US"/>
        </w:rPr>
        <w:t xml:space="preserve"> </w:t>
      </w:r>
      <w:r w:rsidRPr="00CE4F0A">
        <w:rPr>
          <w:kern w:val="0"/>
          <w:lang w:val="en-US"/>
        </w:rPr>
        <w:t>analysis</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characters</w:t>
      </w:r>
      <w:r w:rsidRPr="006D302A">
        <w:rPr>
          <w:kern w:val="0"/>
          <w:lang w:val="en-US"/>
        </w:rPr>
        <w:t xml:space="preserve"> </w:t>
      </w:r>
      <w:r w:rsidRPr="00CE4F0A">
        <w:rPr>
          <w:kern w:val="0"/>
          <w:lang w:val="en-US"/>
        </w:rPr>
        <w:t>in</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dictionary’s</w:t>
      </w:r>
      <w:r w:rsidRPr="006D302A">
        <w:rPr>
          <w:kern w:val="0"/>
          <w:lang w:val="en-US"/>
        </w:rPr>
        <w:t xml:space="preserve"> </w:t>
      </w:r>
      <w:r w:rsidRPr="00CE4F0A">
        <w:rPr>
          <w:kern w:val="0"/>
          <w:lang w:val="en-US"/>
        </w:rPr>
        <w:t>glosses</w:t>
      </w:r>
      <w:r w:rsidRPr="006D302A">
        <w:rPr>
          <w:kern w:val="0"/>
          <w:lang w:val="en-US"/>
        </w:rPr>
        <w:t xml:space="preserve"> </w:t>
      </w:r>
      <w:r w:rsidRPr="00CE4F0A">
        <w:rPr>
          <w:kern w:val="0"/>
          <w:lang w:val="en-US"/>
        </w:rPr>
        <w:t>is</w:t>
      </w:r>
      <w:r w:rsidRPr="006D302A">
        <w:rPr>
          <w:kern w:val="0"/>
          <w:lang w:val="en-US"/>
        </w:rPr>
        <w:t xml:space="preserve"> </w:t>
      </w:r>
      <w:r w:rsidRPr="00CE4F0A">
        <w:rPr>
          <w:kern w:val="0"/>
          <w:lang w:val="en-US"/>
        </w:rPr>
        <w:t>based</w:t>
      </w:r>
      <w:r w:rsidRPr="006D302A">
        <w:rPr>
          <w:kern w:val="0"/>
          <w:lang w:val="en-US"/>
        </w:rPr>
        <w:t xml:space="preserve"> </w:t>
      </w:r>
      <w:r w:rsidRPr="00CE4F0A">
        <w:rPr>
          <w:kern w:val="0"/>
          <w:lang w:val="en-US"/>
        </w:rPr>
        <w:t>on</w:t>
      </w:r>
      <w:r w:rsidRPr="006D302A">
        <w:rPr>
          <w:kern w:val="0"/>
          <w:lang w:val="en-US"/>
        </w:rPr>
        <w:t xml:space="preserve"> </w:t>
      </w:r>
      <w:r w:rsidRPr="00CE4F0A">
        <w:rPr>
          <w:kern w:val="0"/>
          <w:lang w:val="en-US"/>
        </w:rPr>
        <w:t>the</w:t>
      </w:r>
      <w:r w:rsidRPr="006D302A">
        <w:rPr>
          <w:kern w:val="0"/>
          <w:lang w:val="en-US"/>
        </w:rPr>
        <w:t xml:space="preserve"> </w:t>
      </w:r>
      <w:r w:rsidRPr="006D302A">
        <w:rPr>
          <w:i/>
          <w:iCs/>
          <w:kern w:val="0"/>
          <w:lang w:val="en-US"/>
        </w:rPr>
        <w:t>liushu</w:t>
      </w:r>
      <w:r w:rsidRPr="006D302A">
        <w:rPr>
          <w:kern w:val="0"/>
          <w:lang w:val="en-US"/>
        </w:rPr>
        <w:t xml:space="preserve"> </w:t>
      </w:r>
      <w:r w:rsidRPr="00CE4F0A">
        <w:rPr>
          <w:kern w:val="0"/>
          <w:lang w:val="en-US"/>
        </w:rPr>
        <w:t>principle.</w:t>
      </w:r>
      <w:r w:rsidRPr="006D302A">
        <w:rPr>
          <w:kern w:val="0"/>
          <w:lang w:val="en-US"/>
        </w:rPr>
        <w:t xml:space="preserve"> </w:t>
      </w:r>
      <w:r w:rsidRPr="00CE4F0A">
        <w:rPr>
          <w:kern w:val="0"/>
          <w:lang w:val="en-US"/>
        </w:rPr>
        <w:t>Terminology</w:t>
      </w:r>
      <w:r w:rsidRPr="006D302A">
        <w:rPr>
          <w:kern w:val="0"/>
          <w:lang w:val="en-US"/>
        </w:rPr>
        <w:t xml:space="preserve"> </w:t>
      </w:r>
      <w:r w:rsidRPr="00CE4F0A">
        <w:rPr>
          <w:kern w:val="0"/>
          <w:lang w:val="en-US"/>
        </w:rPr>
        <w:t>(special</w:t>
      </w:r>
      <w:r w:rsidRPr="006D302A">
        <w:rPr>
          <w:kern w:val="0"/>
          <w:lang w:val="en-US"/>
        </w:rPr>
        <w:t xml:space="preserve"> </w:t>
      </w:r>
      <w:r w:rsidRPr="00CE4F0A">
        <w:rPr>
          <w:kern w:val="0"/>
          <w:lang w:val="en-US"/>
        </w:rPr>
        <w:t>operators</w:t>
      </w:r>
      <w:r w:rsidRPr="006D302A">
        <w:rPr>
          <w:kern w:val="0"/>
          <w:lang w:val="en-US"/>
        </w:rPr>
        <w:t xml:space="preserve"> </w:t>
      </w:r>
      <w:r w:rsidRPr="00CE4F0A">
        <w:rPr>
          <w:kern w:val="0"/>
          <w:lang w:val="en-US"/>
        </w:rPr>
        <w:t>and</w:t>
      </w:r>
      <w:r w:rsidRPr="006D302A">
        <w:rPr>
          <w:kern w:val="0"/>
          <w:lang w:val="en-US"/>
        </w:rPr>
        <w:t xml:space="preserve"> </w:t>
      </w:r>
      <w:r w:rsidRPr="00CE4F0A">
        <w:rPr>
          <w:kern w:val="0"/>
          <w:lang w:val="en-US"/>
        </w:rPr>
        <w:t>formulas)</w:t>
      </w:r>
      <w:r w:rsidRPr="006D302A">
        <w:rPr>
          <w:kern w:val="0"/>
          <w:lang w:val="en-US"/>
        </w:rPr>
        <w:t xml:space="preserve"> </w:t>
      </w:r>
      <w:r w:rsidRPr="00CE4F0A">
        <w:rPr>
          <w:kern w:val="0"/>
          <w:lang w:val="en-US"/>
        </w:rPr>
        <w:t>used</w:t>
      </w:r>
      <w:r w:rsidRPr="006D302A">
        <w:rPr>
          <w:kern w:val="0"/>
          <w:lang w:val="en-US"/>
        </w:rPr>
        <w:t xml:space="preserve"> </w:t>
      </w:r>
      <w:r w:rsidRPr="00CE4F0A">
        <w:rPr>
          <w:kern w:val="0"/>
          <w:lang w:val="en-US"/>
        </w:rPr>
        <w:t>in</w:t>
      </w:r>
      <w:r w:rsidRPr="006D302A">
        <w:rPr>
          <w:kern w:val="0"/>
          <w:lang w:val="en-US"/>
        </w:rPr>
        <w:t xml:space="preserve"> </w:t>
      </w:r>
      <w:r w:rsidRPr="00CE4F0A">
        <w:rPr>
          <w:kern w:val="0"/>
          <w:lang w:val="en-US"/>
        </w:rPr>
        <w:t>explanation</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pictograms</w:t>
      </w:r>
      <w:r w:rsidRPr="006D302A">
        <w:rPr>
          <w:kern w:val="0"/>
          <w:lang w:val="en-US"/>
        </w:rPr>
        <w:t xml:space="preserve"> </w:t>
      </w:r>
      <w:r w:rsidRPr="006D302A">
        <w:rPr>
          <w:i/>
          <w:iCs/>
          <w:kern w:val="0"/>
          <w:lang w:val="en-US"/>
        </w:rPr>
        <w:t>xiangxing</w:t>
      </w:r>
      <w:r w:rsidRPr="006D302A">
        <w:rPr>
          <w:kern w:val="0"/>
          <w:lang w:val="en-US"/>
        </w:rPr>
        <w:t xml:space="preserve"> </w:t>
      </w:r>
      <w:r w:rsidRPr="0080417B">
        <w:rPr>
          <w:rFonts w:ascii="KaiTi" w:eastAsia="KaiTi" w:hAnsi="KaiTi"/>
          <w:lang w:eastAsia="zh-CN"/>
        </w:rPr>
        <w:t>象形</w:t>
      </w:r>
      <w:r w:rsidRPr="006D302A">
        <w:rPr>
          <w:kern w:val="0"/>
          <w:lang w:val="en-US"/>
        </w:rPr>
        <w:t xml:space="preserve"> </w:t>
      </w:r>
      <w:r w:rsidRPr="00CE4F0A">
        <w:rPr>
          <w:kern w:val="0"/>
          <w:lang w:val="en-US"/>
        </w:rPr>
        <w:t>and</w:t>
      </w:r>
      <w:r w:rsidRPr="006D302A">
        <w:rPr>
          <w:kern w:val="0"/>
          <w:lang w:val="en-US"/>
        </w:rPr>
        <w:t xml:space="preserve"> </w:t>
      </w:r>
      <w:r w:rsidRPr="00CE4F0A">
        <w:rPr>
          <w:kern w:val="0"/>
          <w:lang w:val="en-US"/>
        </w:rPr>
        <w:t>signs</w:t>
      </w:r>
      <w:r w:rsidRPr="006D302A">
        <w:rPr>
          <w:kern w:val="0"/>
          <w:lang w:val="en-US"/>
        </w:rPr>
        <w:t xml:space="preserve"> </w:t>
      </w:r>
      <w:r w:rsidRPr="00CE4F0A">
        <w:rPr>
          <w:kern w:val="0"/>
          <w:lang w:val="en-US"/>
        </w:rPr>
        <w:t>referring</w:t>
      </w:r>
      <w:r w:rsidRPr="006D302A">
        <w:rPr>
          <w:kern w:val="0"/>
          <w:lang w:val="en-US"/>
        </w:rPr>
        <w:t xml:space="preserve"> </w:t>
      </w:r>
      <w:r w:rsidRPr="00CE4F0A">
        <w:rPr>
          <w:kern w:val="0"/>
          <w:lang w:val="en-US"/>
        </w:rPr>
        <w:t>to</w:t>
      </w:r>
      <w:r w:rsidRPr="006D302A">
        <w:rPr>
          <w:kern w:val="0"/>
          <w:lang w:val="en-US"/>
        </w:rPr>
        <w:t xml:space="preserve"> </w:t>
      </w:r>
      <w:r w:rsidRPr="00CE4F0A">
        <w:rPr>
          <w:kern w:val="0"/>
          <w:lang w:val="en-US"/>
        </w:rPr>
        <w:t>things</w:t>
      </w:r>
      <w:r w:rsidRPr="006D302A">
        <w:rPr>
          <w:kern w:val="0"/>
          <w:lang w:val="en-US"/>
        </w:rPr>
        <w:t xml:space="preserve"> </w:t>
      </w:r>
      <w:r w:rsidRPr="006D302A">
        <w:rPr>
          <w:i/>
          <w:iCs/>
          <w:kern w:val="0"/>
          <w:lang w:val="en-US"/>
        </w:rPr>
        <w:t>zhishi</w:t>
      </w:r>
      <w:r w:rsidRPr="006D302A">
        <w:rPr>
          <w:kern w:val="0"/>
          <w:lang w:val="en-US"/>
        </w:rPr>
        <w:t xml:space="preserve"> </w:t>
      </w:r>
      <w:r w:rsidRPr="0080417B">
        <w:rPr>
          <w:rFonts w:ascii="KaiTi" w:eastAsia="KaiTi" w:hAnsi="KaiTi"/>
          <w:lang w:eastAsia="zh-CN"/>
        </w:rPr>
        <w:t>指事</w:t>
      </w:r>
      <w:r w:rsidRPr="006D302A">
        <w:rPr>
          <w:kern w:val="0"/>
          <w:lang w:val="en-US"/>
        </w:rPr>
        <w:t xml:space="preserve"> </w:t>
      </w:r>
      <w:r w:rsidRPr="00CE4F0A">
        <w:rPr>
          <w:kern w:val="0"/>
          <w:lang w:val="en-US"/>
        </w:rPr>
        <w:t>shows</w:t>
      </w:r>
      <w:r w:rsidRPr="006D302A">
        <w:rPr>
          <w:kern w:val="0"/>
          <w:lang w:val="en-US"/>
        </w:rPr>
        <w:t xml:space="preserve"> </w:t>
      </w:r>
      <w:r w:rsidRPr="00CE4F0A">
        <w:rPr>
          <w:kern w:val="0"/>
          <w:lang w:val="en-US"/>
        </w:rPr>
        <w:t>that</w:t>
      </w:r>
      <w:r w:rsidRPr="006D302A">
        <w:rPr>
          <w:kern w:val="0"/>
          <w:lang w:val="en-US"/>
        </w:rPr>
        <w:t xml:space="preserve"> </w:t>
      </w:r>
      <w:r w:rsidRPr="00CE4F0A">
        <w:rPr>
          <w:kern w:val="0"/>
          <w:lang w:val="en-US"/>
        </w:rPr>
        <w:t>Xu</w:t>
      </w:r>
      <w:r w:rsidRPr="006D302A">
        <w:rPr>
          <w:kern w:val="0"/>
          <w:lang w:val="en-US"/>
        </w:rPr>
        <w:t xml:space="preserve"> </w:t>
      </w:r>
      <w:r w:rsidRPr="00CE4F0A">
        <w:rPr>
          <w:kern w:val="0"/>
          <w:lang w:val="en-US"/>
        </w:rPr>
        <w:t>Shen</w:t>
      </w:r>
      <w:r w:rsidRPr="006D302A">
        <w:rPr>
          <w:kern w:val="0"/>
          <w:lang w:val="en-US"/>
        </w:rPr>
        <w:t xml:space="preserve"> </w:t>
      </w:r>
      <w:r w:rsidRPr="00CE4F0A">
        <w:rPr>
          <w:kern w:val="0"/>
          <w:lang w:val="en-US"/>
        </w:rPr>
        <w:t>mainly</w:t>
      </w:r>
      <w:r w:rsidRPr="006D302A">
        <w:rPr>
          <w:kern w:val="0"/>
          <w:lang w:val="en-US"/>
        </w:rPr>
        <w:t xml:space="preserve"> </w:t>
      </w:r>
      <w:r w:rsidRPr="00CE4F0A">
        <w:rPr>
          <w:kern w:val="0"/>
          <w:lang w:val="en-US"/>
        </w:rPr>
        <w:t>considered</w:t>
      </w:r>
      <w:r w:rsidRPr="006D302A">
        <w:rPr>
          <w:kern w:val="0"/>
          <w:lang w:val="en-US"/>
        </w:rPr>
        <w:t xml:space="preserve"> </w:t>
      </w:r>
      <w:r w:rsidRPr="00CE4F0A">
        <w:rPr>
          <w:kern w:val="0"/>
          <w:lang w:val="en-US"/>
        </w:rPr>
        <w:t>signs</w:t>
      </w:r>
      <w:r w:rsidRPr="006D302A">
        <w:rPr>
          <w:kern w:val="0"/>
          <w:lang w:val="en-US"/>
        </w:rPr>
        <w:t xml:space="preserve"> </w:t>
      </w:r>
      <w:r w:rsidRPr="00CE4F0A">
        <w:rPr>
          <w:kern w:val="0"/>
          <w:lang w:val="en-US"/>
        </w:rPr>
        <w:t>referring</w:t>
      </w:r>
      <w:r w:rsidRPr="006D302A">
        <w:rPr>
          <w:kern w:val="0"/>
          <w:lang w:val="en-US"/>
        </w:rPr>
        <w:t xml:space="preserve"> </w:t>
      </w:r>
      <w:r w:rsidRPr="00CE4F0A">
        <w:rPr>
          <w:kern w:val="0"/>
          <w:lang w:val="en-US"/>
        </w:rPr>
        <w:t>to</w:t>
      </w:r>
      <w:r w:rsidRPr="006D302A">
        <w:rPr>
          <w:kern w:val="0"/>
          <w:lang w:val="en-US"/>
        </w:rPr>
        <w:t xml:space="preserve"> </w:t>
      </w:r>
      <w:r w:rsidRPr="00CE4F0A">
        <w:rPr>
          <w:kern w:val="0"/>
          <w:lang w:val="en-US"/>
        </w:rPr>
        <w:t>things</w:t>
      </w:r>
      <w:r w:rsidRPr="006D302A">
        <w:rPr>
          <w:kern w:val="0"/>
          <w:lang w:val="en-US"/>
        </w:rPr>
        <w:t xml:space="preserve"> </w:t>
      </w:r>
      <w:r w:rsidRPr="00CE4F0A">
        <w:rPr>
          <w:kern w:val="0"/>
          <w:lang w:val="en-US"/>
        </w:rPr>
        <w:t>as</w:t>
      </w:r>
      <w:r w:rsidRPr="006D302A">
        <w:rPr>
          <w:kern w:val="0"/>
          <w:lang w:val="en-US"/>
        </w:rPr>
        <w:t xml:space="preserve"> </w:t>
      </w:r>
      <w:r w:rsidRPr="00CE4F0A">
        <w:rPr>
          <w:kern w:val="0"/>
          <w:lang w:val="en-US"/>
        </w:rPr>
        <w:t>pictograms</w:t>
      </w:r>
      <w:r w:rsidRPr="006D302A">
        <w:rPr>
          <w:kern w:val="0"/>
          <w:lang w:val="en-US"/>
        </w:rPr>
        <w:t xml:space="preserve"> </w:t>
      </w:r>
      <w:r w:rsidRPr="00CE4F0A">
        <w:rPr>
          <w:kern w:val="0"/>
          <w:lang w:val="en-US"/>
        </w:rPr>
        <w:t>with</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elements</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signs</w:t>
      </w:r>
      <w:r w:rsidRPr="006D302A">
        <w:rPr>
          <w:kern w:val="0"/>
          <w:lang w:val="en-US"/>
        </w:rPr>
        <w:t xml:space="preserve"> </w:t>
      </w:r>
      <w:r w:rsidRPr="00CE4F0A">
        <w:rPr>
          <w:kern w:val="0"/>
          <w:lang w:val="en-US"/>
        </w:rPr>
        <w:t>referring</w:t>
      </w:r>
      <w:r w:rsidRPr="006D302A">
        <w:rPr>
          <w:kern w:val="0"/>
          <w:lang w:val="en-US"/>
        </w:rPr>
        <w:t xml:space="preserve"> </w:t>
      </w:r>
      <w:r w:rsidRPr="00CE4F0A">
        <w:rPr>
          <w:kern w:val="0"/>
          <w:lang w:val="en-US"/>
        </w:rPr>
        <w:t>to</w:t>
      </w:r>
      <w:r w:rsidRPr="006D302A">
        <w:rPr>
          <w:kern w:val="0"/>
          <w:lang w:val="en-US"/>
        </w:rPr>
        <w:t xml:space="preserve"> </w:t>
      </w:r>
      <w:r w:rsidRPr="00CE4F0A">
        <w:rPr>
          <w:kern w:val="0"/>
          <w:lang w:val="en-US"/>
        </w:rPr>
        <w:t>things.</w:t>
      </w:r>
      <w:r w:rsidRPr="006D302A">
        <w:rPr>
          <w:kern w:val="0"/>
          <w:lang w:val="en-US"/>
        </w:rPr>
        <w:t xml:space="preserve"> </w:t>
      </w:r>
      <w:r w:rsidRPr="00CE4F0A">
        <w:rPr>
          <w:kern w:val="0"/>
          <w:lang w:val="en-US"/>
        </w:rPr>
        <w:t>Terms</w:t>
      </w:r>
      <w:r w:rsidRPr="006D302A">
        <w:rPr>
          <w:kern w:val="0"/>
          <w:lang w:val="en-US"/>
        </w:rPr>
        <w:t xml:space="preserve"> </w:t>
      </w:r>
      <w:r w:rsidRPr="00CE4F0A">
        <w:rPr>
          <w:kern w:val="0"/>
          <w:lang w:val="en-US"/>
        </w:rPr>
        <w:t>used</w:t>
      </w:r>
      <w:r w:rsidRPr="006D302A">
        <w:rPr>
          <w:kern w:val="0"/>
          <w:lang w:val="en-US"/>
        </w:rPr>
        <w:t xml:space="preserve"> </w:t>
      </w:r>
      <w:r w:rsidRPr="00CE4F0A">
        <w:rPr>
          <w:kern w:val="0"/>
          <w:lang w:val="en-US"/>
        </w:rPr>
        <w:t>in</w:t>
      </w:r>
      <w:r w:rsidRPr="006D302A">
        <w:rPr>
          <w:kern w:val="0"/>
          <w:lang w:val="en-US"/>
        </w:rPr>
        <w:t xml:space="preserve"> </w:t>
      </w:r>
      <w:r w:rsidRPr="00CE4F0A">
        <w:rPr>
          <w:kern w:val="0"/>
          <w:lang w:val="en-US"/>
        </w:rPr>
        <w:t>explanation</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ideograms</w:t>
      </w:r>
      <w:r w:rsidRPr="006D302A">
        <w:rPr>
          <w:kern w:val="0"/>
          <w:lang w:val="en-US"/>
        </w:rPr>
        <w:t xml:space="preserve"> </w:t>
      </w:r>
      <w:r w:rsidRPr="006D302A">
        <w:rPr>
          <w:i/>
          <w:iCs/>
          <w:kern w:val="0"/>
          <w:lang w:val="en-US"/>
        </w:rPr>
        <w:t>huiyi</w:t>
      </w:r>
      <w:r w:rsidRPr="006D302A">
        <w:rPr>
          <w:kern w:val="0"/>
          <w:lang w:val="en-US"/>
        </w:rPr>
        <w:t xml:space="preserve"> </w:t>
      </w:r>
      <w:r w:rsidRPr="0080417B">
        <w:rPr>
          <w:rFonts w:ascii="KaiTi" w:eastAsia="KaiTi" w:hAnsi="KaiTi"/>
          <w:lang w:eastAsia="zh-CN"/>
        </w:rPr>
        <w:t>会意</w:t>
      </w:r>
      <w:r w:rsidRPr="006D302A">
        <w:rPr>
          <w:kern w:val="0"/>
          <w:lang w:val="en-US"/>
        </w:rPr>
        <w:t xml:space="preserve"> </w:t>
      </w:r>
      <w:r w:rsidRPr="00CE4F0A">
        <w:rPr>
          <w:kern w:val="0"/>
          <w:lang w:val="en-US"/>
        </w:rPr>
        <w:t>and</w:t>
      </w:r>
      <w:r w:rsidRPr="006D302A">
        <w:rPr>
          <w:kern w:val="0"/>
          <w:lang w:val="en-US"/>
        </w:rPr>
        <w:t xml:space="preserve"> </w:t>
      </w:r>
      <w:r w:rsidRPr="00CE4F0A">
        <w:rPr>
          <w:kern w:val="0"/>
          <w:lang w:val="en-US"/>
        </w:rPr>
        <w:t>phono-ideograms</w:t>
      </w:r>
      <w:r w:rsidRPr="006D302A">
        <w:rPr>
          <w:kern w:val="0"/>
          <w:lang w:val="en-US"/>
        </w:rPr>
        <w:t xml:space="preserve"> </w:t>
      </w:r>
      <w:r w:rsidRPr="006D302A">
        <w:rPr>
          <w:i/>
          <w:iCs/>
          <w:kern w:val="0"/>
          <w:lang w:val="en-US"/>
        </w:rPr>
        <w:t>xingsheng</w:t>
      </w:r>
      <w:r w:rsidRPr="006D302A">
        <w:rPr>
          <w:kern w:val="0"/>
          <w:lang w:val="en-US"/>
        </w:rPr>
        <w:t xml:space="preserve"> </w:t>
      </w:r>
      <w:r w:rsidRPr="0080417B">
        <w:rPr>
          <w:rFonts w:ascii="KaiTi" w:eastAsia="KaiTi" w:hAnsi="KaiTi"/>
          <w:lang w:eastAsia="zh-CN"/>
        </w:rPr>
        <w:t>形声</w:t>
      </w:r>
      <w:r w:rsidRPr="0080417B">
        <w:rPr>
          <w:kern w:val="0"/>
          <w:lang w:val="en-US"/>
        </w:rPr>
        <w:t xml:space="preserve"> </w:t>
      </w:r>
      <w:r w:rsidRPr="00CE4F0A">
        <w:rPr>
          <w:kern w:val="0"/>
          <w:lang w:val="en-US"/>
        </w:rPr>
        <w:t>differs,</w:t>
      </w:r>
      <w:r w:rsidRPr="006D302A">
        <w:rPr>
          <w:kern w:val="0"/>
          <w:lang w:val="en-US"/>
        </w:rPr>
        <w:t xml:space="preserve"> </w:t>
      </w:r>
      <w:r w:rsidRPr="00CE4F0A">
        <w:rPr>
          <w:kern w:val="0"/>
          <w:lang w:val="en-US"/>
        </w:rPr>
        <w:t>however,</w:t>
      </w:r>
      <w:r w:rsidRPr="006D302A">
        <w:rPr>
          <w:kern w:val="0"/>
          <w:lang w:val="en-US"/>
        </w:rPr>
        <w:t xml:space="preserve"> </w:t>
      </w:r>
      <w:r w:rsidRPr="00CE4F0A">
        <w:rPr>
          <w:kern w:val="0"/>
          <w:lang w:val="en-US"/>
        </w:rPr>
        <w:t>there</w:t>
      </w:r>
      <w:r w:rsidRPr="006D302A">
        <w:rPr>
          <w:kern w:val="0"/>
          <w:lang w:val="en-US"/>
        </w:rPr>
        <w:t xml:space="preserve"> </w:t>
      </w:r>
      <w:r w:rsidRPr="00CE4F0A">
        <w:rPr>
          <w:kern w:val="0"/>
          <w:lang w:val="en-US"/>
        </w:rPr>
        <w:t>are</w:t>
      </w:r>
      <w:r w:rsidRPr="006D302A">
        <w:rPr>
          <w:kern w:val="0"/>
          <w:lang w:val="en-US"/>
        </w:rPr>
        <w:t xml:space="preserve"> </w:t>
      </w:r>
      <w:r w:rsidRPr="00CE4F0A">
        <w:rPr>
          <w:kern w:val="0"/>
          <w:lang w:val="en-US"/>
        </w:rPr>
        <w:t>examples</w:t>
      </w:r>
      <w:r w:rsidRPr="006D302A">
        <w:rPr>
          <w:kern w:val="0"/>
          <w:lang w:val="en-US"/>
        </w:rPr>
        <w:t xml:space="preserve"> </w:t>
      </w:r>
      <w:r w:rsidRPr="00CE4F0A">
        <w:rPr>
          <w:kern w:val="0"/>
          <w:lang w:val="en-US"/>
        </w:rPr>
        <w:t>with</w:t>
      </w:r>
      <w:r w:rsidRPr="006D302A">
        <w:rPr>
          <w:kern w:val="0"/>
          <w:lang w:val="en-US"/>
        </w:rPr>
        <w:t xml:space="preserve"> </w:t>
      </w:r>
      <w:r w:rsidRPr="00CE4F0A">
        <w:rPr>
          <w:kern w:val="0"/>
          <w:lang w:val="en-US"/>
        </w:rPr>
        <w:t>binary</w:t>
      </w:r>
      <w:r w:rsidRPr="006D302A">
        <w:rPr>
          <w:kern w:val="0"/>
          <w:lang w:val="en-US"/>
        </w:rPr>
        <w:t xml:space="preserve"> </w:t>
      </w:r>
      <w:r w:rsidRPr="00CE4F0A">
        <w:rPr>
          <w:kern w:val="0"/>
          <w:lang w:val="en-US"/>
        </w:rPr>
        <w:t>(phonetic/grammatical)</w:t>
      </w:r>
      <w:r w:rsidRPr="006D302A">
        <w:rPr>
          <w:kern w:val="0"/>
          <w:lang w:val="en-US"/>
        </w:rPr>
        <w:t xml:space="preserve"> </w:t>
      </w:r>
      <w:r w:rsidRPr="00CE4F0A">
        <w:rPr>
          <w:kern w:val="0"/>
          <w:lang w:val="en-US"/>
        </w:rPr>
        <w:t>status</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one</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sign</w:t>
      </w:r>
      <w:r w:rsidRPr="006D302A">
        <w:rPr>
          <w:kern w:val="0"/>
          <w:lang w:val="en-US"/>
        </w:rPr>
        <w:t xml:space="preserve"> </w:t>
      </w:r>
      <w:r w:rsidRPr="00CE4F0A">
        <w:rPr>
          <w:kern w:val="0"/>
          <w:lang w:val="en-US"/>
        </w:rPr>
        <w:t>elements.</w:t>
      </w:r>
      <w:r w:rsidRPr="006D302A">
        <w:rPr>
          <w:kern w:val="0"/>
          <w:lang w:val="en-US"/>
        </w:rPr>
        <w:t xml:space="preserve"> </w:t>
      </w:r>
      <w:r w:rsidRPr="00CE4F0A">
        <w:rPr>
          <w:kern w:val="0"/>
          <w:lang w:val="en-US"/>
        </w:rPr>
        <w:t>Often,</w:t>
      </w:r>
      <w:r w:rsidRPr="006D302A">
        <w:rPr>
          <w:kern w:val="0"/>
          <w:lang w:val="en-US"/>
        </w:rPr>
        <w:t xml:space="preserve"> </w:t>
      </w:r>
      <w:r w:rsidRPr="00CE4F0A">
        <w:rPr>
          <w:kern w:val="0"/>
          <w:lang w:val="en-US"/>
        </w:rPr>
        <w:t>such</w:t>
      </w:r>
      <w:r w:rsidRPr="006D302A">
        <w:rPr>
          <w:kern w:val="0"/>
          <w:lang w:val="en-US"/>
        </w:rPr>
        <w:t xml:space="preserve"> </w:t>
      </w:r>
      <w:r w:rsidRPr="00CE4F0A">
        <w:rPr>
          <w:kern w:val="0"/>
          <w:lang w:val="en-US"/>
        </w:rPr>
        <w:t>an</w:t>
      </w:r>
      <w:r w:rsidRPr="006D302A">
        <w:rPr>
          <w:kern w:val="0"/>
          <w:lang w:val="en-US"/>
        </w:rPr>
        <w:t xml:space="preserve"> </w:t>
      </w:r>
      <w:r w:rsidRPr="00CE4F0A">
        <w:rPr>
          <w:kern w:val="0"/>
          <w:lang w:val="en-US"/>
        </w:rPr>
        <w:t>element</w:t>
      </w:r>
      <w:r w:rsidRPr="006D302A">
        <w:rPr>
          <w:kern w:val="0"/>
          <w:lang w:val="en-US"/>
        </w:rPr>
        <w:t xml:space="preserve"> </w:t>
      </w:r>
      <w:r w:rsidRPr="00CE4F0A">
        <w:rPr>
          <w:kern w:val="0"/>
          <w:lang w:val="en-US"/>
        </w:rPr>
        <w:t>in</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structure</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a</w:t>
      </w:r>
      <w:r w:rsidRPr="006D302A">
        <w:rPr>
          <w:kern w:val="0"/>
          <w:lang w:val="en-US"/>
        </w:rPr>
        <w:t xml:space="preserve"> </w:t>
      </w:r>
      <w:r w:rsidRPr="00CE4F0A">
        <w:rPr>
          <w:kern w:val="0"/>
          <w:lang w:val="en-US"/>
        </w:rPr>
        <w:t>character</w:t>
      </w:r>
      <w:r w:rsidRPr="006D302A">
        <w:rPr>
          <w:kern w:val="0"/>
          <w:lang w:val="en-US"/>
        </w:rPr>
        <w:t xml:space="preserve"> </w:t>
      </w:r>
      <w:r w:rsidRPr="00CE4F0A">
        <w:rPr>
          <w:kern w:val="0"/>
          <w:lang w:val="en-US"/>
        </w:rPr>
        <w:t>is</w:t>
      </w:r>
      <w:r w:rsidRPr="006D302A">
        <w:rPr>
          <w:kern w:val="0"/>
          <w:lang w:val="en-US"/>
        </w:rPr>
        <w:t xml:space="preserve"> </w:t>
      </w:r>
      <w:r w:rsidRPr="00CE4F0A">
        <w:rPr>
          <w:kern w:val="0"/>
          <w:lang w:val="en-US"/>
        </w:rPr>
        <w:t>marked</w:t>
      </w:r>
      <w:r w:rsidRPr="006D302A">
        <w:rPr>
          <w:kern w:val="0"/>
          <w:lang w:val="en-US"/>
        </w:rPr>
        <w:t xml:space="preserve"> </w:t>
      </w:r>
      <w:r w:rsidRPr="00CE4F0A">
        <w:rPr>
          <w:kern w:val="0"/>
          <w:lang w:val="en-US"/>
        </w:rPr>
        <w:t>with</w:t>
      </w:r>
      <w:r w:rsidRPr="006D302A">
        <w:rPr>
          <w:kern w:val="0"/>
          <w:lang w:val="en-US"/>
        </w:rPr>
        <w:t xml:space="preserve"> </w:t>
      </w:r>
      <w:r w:rsidRPr="00CE4F0A">
        <w:rPr>
          <w:kern w:val="0"/>
          <w:lang w:val="en-US"/>
        </w:rPr>
        <w:t>only</w:t>
      </w:r>
      <w:r w:rsidRPr="006D302A">
        <w:rPr>
          <w:kern w:val="0"/>
          <w:lang w:val="en-US"/>
        </w:rPr>
        <w:t xml:space="preserve"> </w:t>
      </w:r>
      <w:r w:rsidRPr="00CE4F0A">
        <w:rPr>
          <w:kern w:val="0"/>
          <w:lang w:val="en-US"/>
        </w:rPr>
        <w:t>one</w:t>
      </w:r>
      <w:r w:rsidRPr="006D302A">
        <w:rPr>
          <w:kern w:val="0"/>
          <w:lang w:val="en-US"/>
        </w:rPr>
        <w:t xml:space="preserve"> </w:t>
      </w:r>
      <w:r w:rsidRPr="00CE4F0A">
        <w:rPr>
          <w:kern w:val="0"/>
          <w:lang w:val="en-US"/>
        </w:rPr>
        <w:t>status</w:t>
      </w:r>
      <w:r w:rsidRPr="006D302A">
        <w:rPr>
          <w:kern w:val="0"/>
          <w:lang w:val="en-US"/>
        </w:rPr>
        <w:t xml:space="preserve"> </w:t>
      </w:r>
      <w:r w:rsidRPr="00CE4F0A">
        <w:rPr>
          <w:kern w:val="0"/>
          <w:lang w:val="en-US"/>
        </w:rPr>
        <w:t>marker.</w:t>
      </w:r>
      <w:r w:rsidRPr="006D302A">
        <w:rPr>
          <w:kern w:val="0"/>
          <w:lang w:val="en-US"/>
        </w:rPr>
        <w:t xml:space="preserve"> </w:t>
      </w:r>
      <w:r w:rsidRPr="00CE4F0A">
        <w:rPr>
          <w:kern w:val="0"/>
          <w:lang w:val="en-US"/>
        </w:rPr>
        <w:t>Perhaps</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ambiguity</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division</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ideograms</w:t>
      </w:r>
      <w:r w:rsidRPr="006D302A">
        <w:rPr>
          <w:kern w:val="0"/>
          <w:lang w:val="en-US"/>
        </w:rPr>
        <w:t xml:space="preserve"> </w:t>
      </w:r>
      <w:r w:rsidRPr="00CE4F0A">
        <w:rPr>
          <w:kern w:val="0"/>
          <w:lang w:val="en-US"/>
        </w:rPr>
        <w:t>and</w:t>
      </w:r>
      <w:r w:rsidRPr="006D302A">
        <w:rPr>
          <w:kern w:val="0"/>
          <w:lang w:val="en-US"/>
        </w:rPr>
        <w:t xml:space="preserve"> </w:t>
      </w:r>
      <w:r w:rsidRPr="00CE4F0A">
        <w:rPr>
          <w:kern w:val="0"/>
          <w:lang w:val="en-US"/>
        </w:rPr>
        <w:t>phono-ideograms</w:t>
      </w:r>
      <w:r w:rsidRPr="006D302A">
        <w:rPr>
          <w:kern w:val="0"/>
          <w:lang w:val="en-US"/>
        </w:rPr>
        <w:t xml:space="preserve"> </w:t>
      </w:r>
      <w:r w:rsidRPr="00CE4F0A">
        <w:rPr>
          <w:kern w:val="0"/>
          <w:lang w:val="en-US"/>
        </w:rPr>
        <w:t>is</w:t>
      </w:r>
      <w:r w:rsidRPr="006D302A">
        <w:rPr>
          <w:kern w:val="0"/>
          <w:lang w:val="en-US"/>
        </w:rPr>
        <w:t xml:space="preserve"> </w:t>
      </w:r>
      <w:r w:rsidRPr="00CE4F0A">
        <w:rPr>
          <w:kern w:val="0"/>
          <w:lang w:val="en-US"/>
        </w:rPr>
        <w:t>due</w:t>
      </w:r>
      <w:r w:rsidRPr="006D302A">
        <w:rPr>
          <w:kern w:val="0"/>
          <w:lang w:val="en-US"/>
        </w:rPr>
        <w:t xml:space="preserve"> </w:t>
      </w:r>
      <w:r w:rsidRPr="00CE4F0A">
        <w:rPr>
          <w:kern w:val="0"/>
          <w:lang w:val="en-US"/>
        </w:rPr>
        <w:t>to</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ambiguity</w:t>
      </w:r>
      <w:r w:rsidRPr="006D302A">
        <w:rPr>
          <w:kern w:val="0"/>
          <w:lang w:val="en-US"/>
        </w:rPr>
        <w:t xml:space="preserve"> </w:t>
      </w:r>
      <w:r w:rsidRPr="00CE4F0A">
        <w:rPr>
          <w:kern w:val="0"/>
          <w:lang w:val="en-US"/>
        </w:rPr>
        <w:t>and</w:t>
      </w:r>
      <w:r w:rsidRPr="006D302A">
        <w:rPr>
          <w:kern w:val="0"/>
          <w:lang w:val="en-US"/>
        </w:rPr>
        <w:t xml:space="preserve"> </w:t>
      </w:r>
      <w:r w:rsidRPr="00CE4F0A">
        <w:rPr>
          <w:kern w:val="0"/>
          <w:lang w:val="en-US"/>
        </w:rPr>
        <w:t>controversy</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phonetic</w:t>
      </w:r>
      <w:r w:rsidRPr="006D302A">
        <w:rPr>
          <w:kern w:val="0"/>
          <w:lang w:val="en-US"/>
        </w:rPr>
        <w:t xml:space="preserve"> </w:t>
      </w:r>
      <w:r w:rsidRPr="00CE4F0A">
        <w:rPr>
          <w:kern w:val="0"/>
          <w:lang w:val="en-US"/>
        </w:rPr>
        <w:t>characteristics</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ancient</w:t>
      </w:r>
      <w:r w:rsidRPr="006D302A">
        <w:rPr>
          <w:kern w:val="0"/>
          <w:lang w:val="en-US"/>
        </w:rPr>
        <w:t xml:space="preserve"> </w:t>
      </w:r>
      <w:r w:rsidRPr="00CE4F0A">
        <w:rPr>
          <w:kern w:val="0"/>
          <w:lang w:val="en-US"/>
        </w:rPr>
        <w:t>signs.</w:t>
      </w:r>
      <w:r w:rsidRPr="006D302A">
        <w:rPr>
          <w:kern w:val="0"/>
          <w:lang w:val="en-US"/>
        </w:rPr>
        <w:t xml:space="preserve"> </w:t>
      </w:r>
      <w:r w:rsidRPr="00CE4F0A">
        <w:rPr>
          <w:kern w:val="0"/>
          <w:lang w:val="en-US"/>
        </w:rPr>
        <w:t>It</w:t>
      </w:r>
      <w:r w:rsidRPr="006D302A">
        <w:rPr>
          <w:kern w:val="0"/>
          <w:lang w:val="en-US"/>
        </w:rPr>
        <w:t xml:space="preserve"> </w:t>
      </w:r>
      <w:r w:rsidRPr="00CE4F0A">
        <w:rPr>
          <w:kern w:val="0"/>
          <w:lang w:val="en-US"/>
        </w:rPr>
        <w:t>is</w:t>
      </w:r>
      <w:r w:rsidRPr="006D302A">
        <w:rPr>
          <w:kern w:val="0"/>
          <w:lang w:val="en-US"/>
        </w:rPr>
        <w:t xml:space="preserve"> </w:t>
      </w:r>
      <w:r w:rsidRPr="00CE4F0A">
        <w:rPr>
          <w:kern w:val="0"/>
          <w:lang w:val="en-US"/>
        </w:rPr>
        <w:t>worth</w:t>
      </w:r>
      <w:r w:rsidRPr="006D302A">
        <w:rPr>
          <w:kern w:val="0"/>
          <w:lang w:val="en-US"/>
        </w:rPr>
        <w:t xml:space="preserve"> </w:t>
      </w:r>
      <w:r w:rsidRPr="00CE4F0A">
        <w:rPr>
          <w:kern w:val="0"/>
          <w:lang w:val="en-US"/>
        </w:rPr>
        <w:t>noting</w:t>
      </w:r>
      <w:r w:rsidRPr="006D302A">
        <w:rPr>
          <w:kern w:val="0"/>
          <w:lang w:val="en-US"/>
        </w:rPr>
        <w:t xml:space="preserve"> </w:t>
      </w:r>
      <w:r w:rsidRPr="00CE4F0A">
        <w:rPr>
          <w:kern w:val="0"/>
          <w:lang w:val="en-US"/>
        </w:rPr>
        <w:t>that</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glosses</w:t>
      </w:r>
      <w:r w:rsidRPr="006D302A">
        <w:rPr>
          <w:kern w:val="0"/>
          <w:lang w:val="en-US"/>
        </w:rPr>
        <w:t xml:space="preserve"> </w:t>
      </w:r>
      <w:r w:rsidRPr="00CE4F0A">
        <w:rPr>
          <w:kern w:val="0"/>
          <w:lang w:val="en-US"/>
        </w:rPr>
        <w:t>also</w:t>
      </w:r>
      <w:r w:rsidRPr="006D302A">
        <w:rPr>
          <w:kern w:val="0"/>
          <w:lang w:val="en-US"/>
        </w:rPr>
        <w:t xml:space="preserve"> </w:t>
      </w:r>
      <w:r w:rsidRPr="00CE4F0A">
        <w:rPr>
          <w:kern w:val="0"/>
          <w:lang w:val="en-US"/>
        </w:rPr>
        <w:t>contain</w:t>
      </w:r>
      <w:r w:rsidRPr="006D302A">
        <w:rPr>
          <w:kern w:val="0"/>
          <w:lang w:val="en-US"/>
        </w:rPr>
        <w:t xml:space="preserve"> </w:t>
      </w:r>
      <w:r w:rsidRPr="00CE4F0A">
        <w:rPr>
          <w:kern w:val="0"/>
          <w:lang w:val="en-US"/>
        </w:rPr>
        <w:t>operators</w:t>
      </w:r>
      <w:r w:rsidRPr="006D302A">
        <w:rPr>
          <w:kern w:val="0"/>
          <w:lang w:val="en-US"/>
        </w:rPr>
        <w:t xml:space="preserve"> </w:t>
      </w:r>
      <w:r w:rsidRPr="00CE4F0A">
        <w:rPr>
          <w:kern w:val="0"/>
          <w:lang w:val="en-US"/>
        </w:rPr>
        <w:t>(terms)</w:t>
      </w:r>
      <w:r w:rsidRPr="006D302A">
        <w:rPr>
          <w:kern w:val="0"/>
          <w:lang w:val="en-US"/>
        </w:rPr>
        <w:t xml:space="preserve"> </w:t>
      </w:r>
      <w:r w:rsidRPr="00CE4F0A">
        <w:rPr>
          <w:kern w:val="0"/>
          <w:lang w:val="en-US"/>
        </w:rPr>
        <w:t>to</w:t>
      </w:r>
      <w:r w:rsidRPr="006D302A">
        <w:rPr>
          <w:kern w:val="0"/>
          <w:lang w:val="en-US"/>
        </w:rPr>
        <w:t xml:space="preserve"> </w:t>
      </w:r>
      <w:r w:rsidRPr="00CE4F0A">
        <w:rPr>
          <w:kern w:val="0"/>
          <w:lang w:val="en-US"/>
        </w:rPr>
        <w:t>indicate</w:t>
      </w:r>
      <w:r w:rsidRPr="006D302A">
        <w:rPr>
          <w:kern w:val="0"/>
          <w:lang w:val="en-US"/>
        </w:rPr>
        <w:t xml:space="preserve"> </w:t>
      </w:r>
      <w:r w:rsidRPr="00CE4F0A">
        <w:rPr>
          <w:kern w:val="0"/>
          <w:lang w:val="en-US"/>
        </w:rPr>
        <w:t>variations</w:t>
      </w:r>
      <w:r w:rsidRPr="006D302A">
        <w:rPr>
          <w:kern w:val="0"/>
          <w:lang w:val="en-US"/>
        </w:rPr>
        <w:t xml:space="preserve"> </w:t>
      </w:r>
      <w:r w:rsidRPr="00CE4F0A">
        <w:rPr>
          <w:kern w:val="0"/>
          <w:lang w:val="en-US"/>
        </w:rPr>
        <w:t>in</w:t>
      </w:r>
      <w:r w:rsidRPr="006D302A">
        <w:rPr>
          <w:kern w:val="0"/>
          <w:lang w:val="en-US"/>
        </w:rPr>
        <w:t xml:space="preserve"> </w:t>
      </w:r>
      <w:r w:rsidRPr="00CE4F0A">
        <w:rPr>
          <w:kern w:val="0"/>
          <w:lang w:val="en-US"/>
        </w:rPr>
        <w:t>interpretation</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meaning,</w:t>
      </w:r>
      <w:r w:rsidRPr="006D302A">
        <w:rPr>
          <w:kern w:val="0"/>
          <w:lang w:val="en-US"/>
        </w:rPr>
        <w:t xml:space="preserve"> </w:t>
      </w:r>
      <w:r w:rsidRPr="00CE4F0A">
        <w:rPr>
          <w:kern w:val="0"/>
          <w:lang w:val="en-US"/>
        </w:rPr>
        <w:t>structure,</w:t>
      </w:r>
      <w:r w:rsidRPr="006D302A">
        <w:rPr>
          <w:kern w:val="0"/>
          <w:lang w:val="en-US"/>
        </w:rPr>
        <w:t xml:space="preserve"> </w:t>
      </w:r>
      <w:r w:rsidRPr="00CE4F0A">
        <w:rPr>
          <w:kern w:val="0"/>
          <w:lang w:val="en-US"/>
        </w:rPr>
        <w:t>and</w:t>
      </w:r>
      <w:r w:rsidRPr="006D302A">
        <w:rPr>
          <w:kern w:val="0"/>
          <w:lang w:val="en-US"/>
        </w:rPr>
        <w:t xml:space="preserve"> </w:t>
      </w:r>
      <w:r w:rsidRPr="00CE4F0A">
        <w:rPr>
          <w:kern w:val="0"/>
          <w:lang w:val="en-US"/>
        </w:rPr>
        <w:t>reading</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sign,</w:t>
      </w:r>
      <w:r w:rsidRPr="006D302A">
        <w:rPr>
          <w:kern w:val="0"/>
          <w:lang w:val="en-US"/>
        </w:rPr>
        <w:t xml:space="preserve"> </w:t>
      </w:r>
      <w:r w:rsidRPr="00CE4F0A">
        <w:rPr>
          <w:kern w:val="0"/>
          <w:lang w:val="en-US"/>
        </w:rPr>
        <w:t>as</w:t>
      </w:r>
      <w:r w:rsidRPr="006D302A">
        <w:rPr>
          <w:kern w:val="0"/>
          <w:lang w:val="en-US"/>
        </w:rPr>
        <w:t xml:space="preserve"> </w:t>
      </w:r>
      <w:r w:rsidRPr="00CE4F0A">
        <w:rPr>
          <w:kern w:val="0"/>
          <w:lang w:val="en-US"/>
        </w:rPr>
        <w:t>well</w:t>
      </w:r>
      <w:r w:rsidRPr="006D302A">
        <w:rPr>
          <w:kern w:val="0"/>
          <w:lang w:val="en-US"/>
        </w:rPr>
        <w:t xml:space="preserve"> </w:t>
      </w:r>
      <w:r w:rsidRPr="00CE4F0A">
        <w:rPr>
          <w:kern w:val="0"/>
          <w:lang w:val="en-US"/>
        </w:rPr>
        <w:t>as</w:t>
      </w:r>
      <w:r w:rsidRPr="006D302A">
        <w:rPr>
          <w:kern w:val="0"/>
          <w:lang w:val="en-US"/>
        </w:rPr>
        <w:t xml:space="preserve"> </w:t>
      </w:r>
      <w:r w:rsidRPr="00CE4F0A">
        <w:rPr>
          <w:kern w:val="0"/>
          <w:lang w:val="en-US"/>
        </w:rPr>
        <w:t>an</w:t>
      </w:r>
      <w:r w:rsidRPr="006D302A">
        <w:rPr>
          <w:kern w:val="0"/>
          <w:lang w:val="en-US"/>
        </w:rPr>
        <w:t xml:space="preserve"> </w:t>
      </w:r>
      <w:r w:rsidRPr="00CE4F0A">
        <w:rPr>
          <w:kern w:val="0"/>
          <w:lang w:val="en-US"/>
        </w:rPr>
        <w:t>operator</w:t>
      </w:r>
      <w:r w:rsidRPr="006D302A">
        <w:rPr>
          <w:kern w:val="0"/>
          <w:lang w:val="en-US"/>
        </w:rPr>
        <w:t xml:space="preserve"> </w:t>
      </w:r>
      <w:r w:rsidRPr="00CE4F0A">
        <w:rPr>
          <w:kern w:val="0"/>
          <w:lang w:val="en-US"/>
        </w:rPr>
        <w:t>for</w:t>
      </w:r>
      <w:r w:rsidRPr="006D302A">
        <w:rPr>
          <w:kern w:val="0"/>
          <w:lang w:val="en-US"/>
        </w:rPr>
        <w:t xml:space="preserve"> </w:t>
      </w:r>
      <w:r w:rsidRPr="00CE4F0A">
        <w:rPr>
          <w:kern w:val="0"/>
          <w:lang w:val="en-US"/>
        </w:rPr>
        <w:t>those</w:t>
      </w:r>
      <w:r w:rsidRPr="006D302A">
        <w:rPr>
          <w:kern w:val="0"/>
          <w:lang w:val="en-US"/>
        </w:rPr>
        <w:t xml:space="preserve"> </w:t>
      </w:r>
      <w:r w:rsidRPr="00CE4F0A">
        <w:rPr>
          <w:kern w:val="0"/>
          <w:lang w:val="en-US"/>
        </w:rPr>
        <w:t>aspects</w:t>
      </w:r>
      <w:r w:rsidRPr="006D302A">
        <w:rPr>
          <w:kern w:val="0"/>
          <w:lang w:val="en-US"/>
        </w:rPr>
        <w:t xml:space="preserve"> </w:t>
      </w:r>
      <w:r w:rsidRPr="00CE4F0A">
        <w:rPr>
          <w:kern w:val="0"/>
          <w:lang w:val="en-US"/>
        </w:rPr>
        <w:t>in</w:t>
      </w:r>
      <w:r w:rsidRPr="006D302A">
        <w:rPr>
          <w:kern w:val="0"/>
          <w:lang w:val="en-US"/>
        </w:rPr>
        <w:t xml:space="preserve"> </w:t>
      </w:r>
      <w:r w:rsidRPr="00CE4F0A">
        <w:rPr>
          <w:kern w:val="0"/>
          <w:lang w:val="en-US"/>
        </w:rPr>
        <w:t>interpretations</w:t>
      </w:r>
      <w:r w:rsidRPr="006D302A">
        <w:rPr>
          <w:kern w:val="0"/>
          <w:lang w:val="en-US"/>
        </w:rPr>
        <w:t xml:space="preserve"> </w:t>
      </w:r>
      <w:r w:rsidRPr="00CE4F0A">
        <w:rPr>
          <w:kern w:val="0"/>
          <w:lang w:val="en-US"/>
        </w:rPr>
        <w:t>for</w:t>
      </w:r>
      <w:r w:rsidRPr="006D302A">
        <w:rPr>
          <w:kern w:val="0"/>
          <w:lang w:val="en-US"/>
        </w:rPr>
        <w:t xml:space="preserve"> </w:t>
      </w:r>
      <w:r w:rsidRPr="00CE4F0A">
        <w:rPr>
          <w:kern w:val="0"/>
          <w:lang w:val="en-US"/>
        </w:rPr>
        <w:t>which</w:t>
      </w:r>
      <w:r w:rsidRPr="006D302A">
        <w:rPr>
          <w:kern w:val="0"/>
          <w:lang w:val="en-US"/>
        </w:rPr>
        <w:t xml:space="preserve"> </w:t>
      </w:r>
      <w:r w:rsidRPr="00CE4F0A">
        <w:rPr>
          <w:kern w:val="0"/>
          <w:lang w:val="en-US"/>
        </w:rPr>
        <w:t>there</w:t>
      </w:r>
      <w:r w:rsidRPr="006D302A">
        <w:rPr>
          <w:kern w:val="0"/>
          <w:lang w:val="en-US"/>
        </w:rPr>
        <w:t xml:space="preserve"> </w:t>
      </w:r>
      <w:r w:rsidRPr="00CE4F0A">
        <w:rPr>
          <w:kern w:val="0"/>
          <w:lang w:val="en-US"/>
        </w:rPr>
        <w:t>was</w:t>
      </w:r>
      <w:r w:rsidRPr="006D302A">
        <w:rPr>
          <w:kern w:val="0"/>
          <w:lang w:val="en-US"/>
        </w:rPr>
        <w:t xml:space="preserve"> </w:t>
      </w:r>
      <w:r w:rsidRPr="00CE4F0A">
        <w:rPr>
          <w:kern w:val="0"/>
          <w:lang w:val="en-US"/>
        </w:rPr>
        <w:t>not</w:t>
      </w:r>
      <w:r w:rsidRPr="006D302A">
        <w:rPr>
          <w:kern w:val="0"/>
          <w:lang w:val="en-US"/>
        </w:rPr>
        <w:t xml:space="preserve"> </w:t>
      </w:r>
      <w:r w:rsidRPr="00CE4F0A">
        <w:rPr>
          <w:kern w:val="0"/>
          <w:lang w:val="en-US"/>
        </w:rPr>
        <w:t>enough</w:t>
      </w:r>
      <w:r w:rsidRPr="006D302A">
        <w:rPr>
          <w:kern w:val="0"/>
          <w:lang w:val="en-US"/>
        </w:rPr>
        <w:t xml:space="preserve"> </w:t>
      </w:r>
      <w:r w:rsidRPr="00CE4F0A">
        <w:rPr>
          <w:kern w:val="0"/>
          <w:lang w:val="en-US"/>
        </w:rPr>
        <w:t>confirmed</w:t>
      </w:r>
      <w:r w:rsidRPr="006D302A">
        <w:rPr>
          <w:kern w:val="0"/>
          <w:lang w:val="en-US"/>
        </w:rPr>
        <w:t xml:space="preserve"> </w:t>
      </w:r>
      <w:r w:rsidRPr="00CE4F0A">
        <w:rPr>
          <w:kern w:val="0"/>
          <w:lang w:val="en-US"/>
        </w:rPr>
        <w:t>data.</w:t>
      </w:r>
      <w:r w:rsidRPr="006D302A">
        <w:rPr>
          <w:kern w:val="0"/>
          <w:lang w:val="en-US"/>
        </w:rPr>
        <w:t xml:space="preserve"> </w:t>
      </w:r>
      <w:r w:rsidRPr="00CE4F0A">
        <w:rPr>
          <w:kern w:val="0"/>
          <w:lang w:val="en-US"/>
        </w:rPr>
        <w:t>Ways</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specifying</w:t>
      </w:r>
      <w:r w:rsidRPr="006D302A">
        <w:rPr>
          <w:kern w:val="0"/>
          <w:lang w:val="en-US"/>
        </w:rPr>
        <w:t xml:space="preserve"> </w:t>
      </w:r>
      <w:r w:rsidRPr="00CE4F0A">
        <w:rPr>
          <w:kern w:val="0"/>
          <w:lang w:val="en-US"/>
        </w:rPr>
        <w:t>borrowed</w:t>
      </w:r>
      <w:r w:rsidRPr="006D302A">
        <w:rPr>
          <w:kern w:val="0"/>
          <w:lang w:val="en-US"/>
        </w:rPr>
        <w:t xml:space="preserve"> </w:t>
      </w:r>
      <w:r w:rsidRPr="00CE4F0A">
        <w:rPr>
          <w:kern w:val="0"/>
          <w:lang w:val="en-US"/>
        </w:rPr>
        <w:t>signs</w:t>
      </w:r>
      <w:r w:rsidRPr="006D302A">
        <w:rPr>
          <w:kern w:val="0"/>
          <w:lang w:val="en-US"/>
        </w:rPr>
        <w:t xml:space="preserve"> </w:t>
      </w:r>
      <w:r w:rsidRPr="006D302A">
        <w:rPr>
          <w:i/>
          <w:iCs/>
          <w:kern w:val="0"/>
          <w:lang w:val="en-US"/>
        </w:rPr>
        <w:t>jiajie</w:t>
      </w:r>
      <w:r w:rsidRPr="006D302A">
        <w:rPr>
          <w:kern w:val="0"/>
          <w:lang w:val="en-US"/>
        </w:rPr>
        <w:t xml:space="preserve"> </w:t>
      </w:r>
      <w:r w:rsidRPr="0080417B">
        <w:rPr>
          <w:rFonts w:ascii="KaiTi" w:eastAsia="KaiTi" w:hAnsi="KaiTi"/>
          <w:lang w:eastAsia="zh-CN"/>
        </w:rPr>
        <w:t>假借</w:t>
      </w:r>
      <w:r w:rsidRPr="006D302A">
        <w:rPr>
          <w:kern w:val="0"/>
          <w:lang w:val="en-US"/>
        </w:rPr>
        <w:t xml:space="preserve"> </w:t>
      </w:r>
      <w:r w:rsidRPr="00CE4F0A">
        <w:rPr>
          <w:kern w:val="0"/>
          <w:lang w:val="en-US"/>
        </w:rPr>
        <w:t>and</w:t>
      </w:r>
      <w:r w:rsidRPr="006D302A">
        <w:rPr>
          <w:kern w:val="0"/>
          <w:lang w:val="en-US"/>
        </w:rPr>
        <w:t xml:space="preserve"> </w:t>
      </w:r>
      <w:r w:rsidRPr="00CE4F0A">
        <w:rPr>
          <w:kern w:val="0"/>
          <w:lang w:val="en-US"/>
        </w:rPr>
        <w:t>modified</w:t>
      </w:r>
      <w:r w:rsidRPr="006D302A">
        <w:rPr>
          <w:kern w:val="0"/>
          <w:lang w:val="en-US"/>
        </w:rPr>
        <w:t xml:space="preserve"> </w:t>
      </w:r>
      <w:r w:rsidRPr="00CE4F0A">
        <w:rPr>
          <w:kern w:val="0"/>
          <w:lang w:val="en-US"/>
        </w:rPr>
        <w:t>signs</w:t>
      </w:r>
      <w:r w:rsidRPr="006D302A">
        <w:rPr>
          <w:kern w:val="0"/>
          <w:lang w:val="en-US"/>
        </w:rPr>
        <w:t xml:space="preserve"> </w:t>
      </w:r>
      <w:r w:rsidRPr="006D302A">
        <w:rPr>
          <w:i/>
          <w:iCs/>
          <w:kern w:val="0"/>
          <w:lang w:val="en-US"/>
        </w:rPr>
        <w:t>zhuanzhu</w:t>
      </w:r>
      <w:r w:rsidRPr="006D302A">
        <w:rPr>
          <w:kern w:val="0"/>
          <w:lang w:val="en-US"/>
        </w:rPr>
        <w:t xml:space="preserve"> </w:t>
      </w:r>
      <w:r w:rsidRPr="0080417B">
        <w:rPr>
          <w:rFonts w:ascii="KaiTi" w:eastAsia="KaiTi" w:hAnsi="KaiTi"/>
          <w:lang w:eastAsia="zh-CN"/>
        </w:rPr>
        <w:t>转注</w:t>
      </w:r>
      <w:r w:rsidRPr="0080417B">
        <w:rPr>
          <w:kern w:val="0"/>
          <w:lang w:val="en-US"/>
        </w:rPr>
        <w:t xml:space="preserve"> </w:t>
      </w:r>
      <w:r>
        <w:rPr>
          <w:kern w:val="0"/>
          <w:lang w:val="en-US"/>
        </w:rPr>
        <w:t>i</w:t>
      </w:r>
      <w:r w:rsidRPr="00CE4F0A">
        <w:rPr>
          <w:kern w:val="0"/>
          <w:lang w:val="en-US"/>
        </w:rPr>
        <w:t>ndicate</w:t>
      </w:r>
      <w:r w:rsidRPr="006D302A">
        <w:rPr>
          <w:kern w:val="0"/>
          <w:lang w:val="en-US"/>
        </w:rPr>
        <w:t xml:space="preserve"> </w:t>
      </w:r>
      <w:r w:rsidRPr="00CE4F0A">
        <w:rPr>
          <w:kern w:val="0"/>
          <w:lang w:val="en-US"/>
        </w:rPr>
        <w:t>that</w:t>
      </w:r>
      <w:r w:rsidRPr="006D302A">
        <w:rPr>
          <w:kern w:val="0"/>
          <w:lang w:val="en-US"/>
        </w:rPr>
        <w:t xml:space="preserve"> </w:t>
      </w:r>
      <w:r w:rsidRPr="0080417B">
        <w:rPr>
          <w:iCs/>
          <w:kern w:val="0"/>
          <w:lang w:val="en-US"/>
        </w:rPr>
        <w:t>Xu Shen</w:t>
      </w:r>
      <w:r w:rsidRPr="006D302A">
        <w:rPr>
          <w:kern w:val="0"/>
          <w:lang w:val="en-US"/>
        </w:rPr>
        <w:t xml:space="preserve"> </w:t>
      </w:r>
      <w:r w:rsidRPr="00CE4F0A">
        <w:rPr>
          <w:kern w:val="0"/>
          <w:lang w:val="en-US"/>
        </w:rPr>
        <w:t>was</w:t>
      </w:r>
      <w:r w:rsidRPr="006D302A">
        <w:rPr>
          <w:kern w:val="0"/>
          <w:lang w:val="en-US"/>
        </w:rPr>
        <w:t xml:space="preserve"> </w:t>
      </w:r>
      <w:r w:rsidRPr="00CE4F0A">
        <w:rPr>
          <w:kern w:val="0"/>
          <w:lang w:val="en-US"/>
        </w:rPr>
        <w:t>aware</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different</w:t>
      </w:r>
      <w:r w:rsidRPr="006D302A">
        <w:rPr>
          <w:kern w:val="0"/>
          <w:lang w:val="en-US"/>
        </w:rPr>
        <w:t xml:space="preserve"> </w:t>
      </w:r>
      <w:r w:rsidRPr="00CE4F0A">
        <w:rPr>
          <w:kern w:val="0"/>
          <w:lang w:val="en-US"/>
        </w:rPr>
        <w:t>criteria</w:t>
      </w:r>
      <w:r w:rsidRPr="006D302A">
        <w:rPr>
          <w:kern w:val="0"/>
          <w:lang w:val="en-US"/>
        </w:rPr>
        <w:t xml:space="preserve"> </w:t>
      </w:r>
      <w:r w:rsidRPr="00CE4F0A">
        <w:rPr>
          <w:kern w:val="0"/>
          <w:lang w:val="en-US"/>
        </w:rPr>
        <w:t>for</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first</w:t>
      </w:r>
      <w:r w:rsidRPr="006D302A">
        <w:rPr>
          <w:kern w:val="0"/>
          <w:lang w:val="en-US"/>
        </w:rPr>
        <w:t xml:space="preserve"> </w:t>
      </w:r>
      <w:r w:rsidRPr="00CE4F0A">
        <w:rPr>
          <w:kern w:val="0"/>
          <w:lang w:val="en-US"/>
        </w:rPr>
        <w:t>four</w:t>
      </w:r>
      <w:r w:rsidRPr="006D302A">
        <w:rPr>
          <w:kern w:val="0"/>
          <w:lang w:val="en-US"/>
        </w:rPr>
        <w:t xml:space="preserve"> </w:t>
      </w:r>
      <w:r w:rsidRPr="00CE4F0A">
        <w:rPr>
          <w:kern w:val="0"/>
          <w:lang w:val="en-US"/>
        </w:rPr>
        <w:t>categories</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signs</w:t>
      </w:r>
      <w:r w:rsidRPr="006D302A">
        <w:rPr>
          <w:kern w:val="0"/>
          <w:lang w:val="en-US"/>
        </w:rPr>
        <w:t xml:space="preserve"> </w:t>
      </w:r>
      <w:r w:rsidRPr="00CE4F0A">
        <w:rPr>
          <w:kern w:val="0"/>
          <w:lang w:val="en-US"/>
        </w:rPr>
        <w:t>(pictograms,</w:t>
      </w:r>
      <w:r w:rsidRPr="006D302A">
        <w:rPr>
          <w:kern w:val="0"/>
          <w:lang w:val="en-US"/>
        </w:rPr>
        <w:t xml:space="preserve"> </w:t>
      </w:r>
      <w:r w:rsidRPr="00CE4F0A">
        <w:rPr>
          <w:kern w:val="0"/>
          <w:lang w:val="en-US"/>
        </w:rPr>
        <w:t>signs</w:t>
      </w:r>
      <w:r w:rsidRPr="006D302A">
        <w:rPr>
          <w:kern w:val="0"/>
          <w:lang w:val="en-US"/>
        </w:rPr>
        <w:t xml:space="preserve"> </w:t>
      </w:r>
      <w:r w:rsidRPr="00CE4F0A">
        <w:rPr>
          <w:kern w:val="0"/>
          <w:lang w:val="en-US"/>
        </w:rPr>
        <w:t>referring</w:t>
      </w:r>
      <w:r w:rsidRPr="006D302A">
        <w:rPr>
          <w:kern w:val="0"/>
          <w:lang w:val="en-US"/>
        </w:rPr>
        <w:t xml:space="preserve"> </w:t>
      </w:r>
      <w:r w:rsidRPr="00CE4F0A">
        <w:rPr>
          <w:kern w:val="0"/>
          <w:lang w:val="en-US"/>
        </w:rPr>
        <w:t>to</w:t>
      </w:r>
      <w:r w:rsidRPr="006D302A">
        <w:rPr>
          <w:kern w:val="0"/>
          <w:lang w:val="en-US"/>
        </w:rPr>
        <w:t xml:space="preserve"> </w:t>
      </w:r>
      <w:r w:rsidRPr="00CE4F0A">
        <w:rPr>
          <w:kern w:val="0"/>
          <w:lang w:val="en-US"/>
        </w:rPr>
        <w:t>things,</w:t>
      </w:r>
      <w:r w:rsidRPr="006D302A">
        <w:rPr>
          <w:kern w:val="0"/>
          <w:lang w:val="en-US"/>
        </w:rPr>
        <w:t xml:space="preserve"> </w:t>
      </w:r>
      <w:r w:rsidRPr="00CE4F0A">
        <w:rPr>
          <w:kern w:val="0"/>
          <w:lang w:val="en-US"/>
        </w:rPr>
        <w:t>ideograms,</w:t>
      </w:r>
      <w:r w:rsidRPr="006D302A">
        <w:rPr>
          <w:kern w:val="0"/>
          <w:lang w:val="en-US"/>
        </w:rPr>
        <w:t xml:space="preserve"> </w:t>
      </w:r>
      <w:r w:rsidRPr="00CE4F0A">
        <w:rPr>
          <w:kern w:val="0"/>
          <w:lang w:val="en-US"/>
        </w:rPr>
        <w:t>phono-ideograms)</w:t>
      </w:r>
      <w:r w:rsidRPr="006D302A">
        <w:rPr>
          <w:kern w:val="0"/>
          <w:lang w:val="en-US"/>
        </w:rPr>
        <w:t xml:space="preserve"> </w:t>
      </w:r>
      <w:r w:rsidRPr="00CE4F0A">
        <w:rPr>
          <w:kern w:val="0"/>
          <w:lang w:val="en-US"/>
        </w:rPr>
        <w:t>and</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last</w:t>
      </w:r>
      <w:r w:rsidRPr="006D302A">
        <w:rPr>
          <w:kern w:val="0"/>
          <w:lang w:val="en-US"/>
        </w:rPr>
        <w:t xml:space="preserve"> </w:t>
      </w:r>
      <w:r w:rsidRPr="00CE4F0A">
        <w:rPr>
          <w:kern w:val="0"/>
          <w:lang w:val="en-US"/>
        </w:rPr>
        <w:t>two</w:t>
      </w:r>
      <w:r w:rsidRPr="006D302A">
        <w:rPr>
          <w:kern w:val="0"/>
          <w:lang w:val="en-US"/>
        </w:rPr>
        <w:t xml:space="preserve"> </w:t>
      </w:r>
      <w:r w:rsidRPr="00CE4F0A">
        <w:rPr>
          <w:kern w:val="0"/>
          <w:lang w:val="en-US"/>
        </w:rPr>
        <w:t>(borrowed</w:t>
      </w:r>
      <w:r w:rsidRPr="006D302A">
        <w:rPr>
          <w:kern w:val="0"/>
          <w:lang w:val="en-US"/>
        </w:rPr>
        <w:t xml:space="preserve"> </w:t>
      </w:r>
      <w:r w:rsidRPr="00CE4F0A">
        <w:rPr>
          <w:kern w:val="0"/>
          <w:lang w:val="en-US"/>
        </w:rPr>
        <w:t>and</w:t>
      </w:r>
      <w:r w:rsidRPr="006D302A">
        <w:rPr>
          <w:kern w:val="0"/>
          <w:lang w:val="en-US"/>
        </w:rPr>
        <w:t xml:space="preserve"> </w:t>
      </w:r>
      <w:r w:rsidRPr="00CE4F0A">
        <w:rPr>
          <w:kern w:val="0"/>
          <w:lang w:val="en-US"/>
        </w:rPr>
        <w:t>modified</w:t>
      </w:r>
      <w:r w:rsidRPr="006D302A">
        <w:rPr>
          <w:kern w:val="0"/>
          <w:lang w:val="en-US"/>
        </w:rPr>
        <w:t xml:space="preserve"> </w:t>
      </w:r>
      <w:r w:rsidRPr="00CE4F0A">
        <w:rPr>
          <w:kern w:val="0"/>
          <w:lang w:val="en-US"/>
        </w:rPr>
        <w:t>signs).</w:t>
      </w:r>
    </w:p>
    <w:p w14:paraId="7D893513" w14:textId="77777777" w:rsidR="0080417B" w:rsidRPr="006E4495" w:rsidRDefault="0080417B" w:rsidP="0080417B">
      <w:pPr>
        <w:pStyle w:val="aa"/>
        <w:rPr>
          <w:kern w:val="0"/>
          <w:lang w:val="en-US"/>
        </w:rPr>
      </w:pPr>
      <w:r w:rsidRPr="00CE4F0A">
        <w:rPr>
          <w:kern w:val="0"/>
          <w:lang w:val="en-US"/>
        </w:rPr>
        <w:t>The</w:t>
      </w:r>
      <w:r w:rsidRPr="006D302A">
        <w:rPr>
          <w:kern w:val="0"/>
          <w:lang w:val="en-US"/>
        </w:rPr>
        <w:t xml:space="preserve"> </w:t>
      </w:r>
      <w:r w:rsidRPr="00CE4F0A">
        <w:rPr>
          <w:kern w:val="0"/>
          <w:lang w:val="en-US"/>
        </w:rPr>
        <w:t>principle</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grammatical</w:t>
      </w:r>
      <w:r w:rsidRPr="006D302A">
        <w:rPr>
          <w:kern w:val="0"/>
          <w:lang w:val="en-US"/>
        </w:rPr>
        <w:t xml:space="preserve"> </w:t>
      </w:r>
      <w:r w:rsidRPr="00CE4F0A">
        <w:rPr>
          <w:kern w:val="0"/>
          <w:lang w:val="en-US"/>
        </w:rPr>
        <w:t>studies</w:t>
      </w:r>
      <w:r w:rsidRPr="006D302A">
        <w:rPr>
          <w:kern w:val="0"/>
          <w:lang w:val="en-US"/>
        </w:rPr>
        <w:t xml:space="preserve"> </w:t>
      </w:r>
      <w:r w:rsidRPr="006D302A">
        <w:rPr>
          <w:i/>
          <w:iCs/>
          <w:kern w:val="0"/>
          <w:lang w:val="en-US"/>
        </w:rPr>
        <w:t>xingxun</w:t>
      </w:r>
      <w:r w:rsidRPr="006D302A">
        <w:rPr>
          <w:kern w:val="0"/>
          <w:lang w:val="en-US"/>
        </w:rPr>
        <w:t xml:space="preserve"> </w:t>
      </w:r>
      <w:r w:rsidRPr="0080417B">
        <w:rPr>
          <w:rFonts w:ascii="KaiTi" w:eastAsia="KaiTi" w:hAnsi="KaiTi"/>
          <w:lang w:eastAsia="zh-CN"/>
        </w:rPr>
        <w:t>形训</w:t>
      </w:r>
      <w:r w:rsidRPr="006D302A">
        <w:rPr>
          <w:kern w:val="0"/>
          <w:lang w:val="en-US"/>
        </w:rPr>
        <w:t xml:space="preserve"> </w:t>
      </w:r>
      <w:r>
        <w:rPr>
          <w:kern w:val="0"/>
          <w:lang w:val="en-US"/>
        </w:rPr>
        <w:t>―</w:t>
      </w:r>
      <w:r w:rsidRPr="006D302A">
        <w:rPr>
          <w:kern w:val="0"/>
          <w:lang w:val="en-US"/>
        </w:rPr>
        <w:t xml:space="preserve"> </w:t>
      </w:r>
      <w:r w:rsidRPr="00CE4F0A">
        <w:rPr>
          <w:kern w:val="0"/>
          <w:lang w:val="en-US"/>
        </w:rPr>
        <w:t>interpretation</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meaning</w:t>
      </w:r>
      <w:r w:rsidRPr="006D302A">
        <w:rPr>
          <w:kern w:val="0"/>
          <w:lang w:val="en-US"/>
        </w:rPr>
        <w:t xml:space="preserve"> </w:t>
      </w:r>
      <w:r w:rsidRPr="00CE4F0A">
        <w:rPr>
          <w:kern w:val="0"/>
          <w:lang w:val="en-US"/>
        </w:rPr>
        <w:t>through</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form</w:t>
      </w:r>
      <w:r w:rsidRPr="006D302A">
        <w:rPr>
          <w:kern w:val="0"/>
          <w:lang w:val="en-US"/>
        </w:rPr>
        <w:t xml:space="preserve"> </w:t>
      </w:r>
      <w:r w:rsidRPr="00CE4F0A">
        <w:rPr>
          <w:kern w:val="0"/>
          <w:lang w:val="en-US"/>
        </w:rPr>
        <w:t>(structure)</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sign.</w:t>
      </w:r>
      <w:r w:rsidRPr="006D302A">
        <w:rPr>
          <w:kern w:val="0"/>
          <w:lang w:val="en-US"/>
        </w:rPr>
        <w:t xml:space="preserve"> </w:t>
      </w:r>
      <w:r w:rsidRPr="00CE4F0A">
        <w:rPr>
          <w:kern w:val="0"/>
          <w:lang w:val="en-US"/>
        </w:rPr>
        <w:t>Type</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structural</w:t>
      </w:r>
      <w:r w:rsidRPr="006D302A">
        <w:rPr>
          <w:kern w:val="0"/>
          <w:lang w:val="en-US"/>
        </w:rPr>
        <w:t xml:space="preserve"> </w:t>
      </w:r>
      <w:r w:rsidRPr="00CE4F0A">
        <w:rPr>
          <w:kern w:val="0"/>
          <w:lang w:val="en-US"/>
        </w:rPr>
        <w:t>descriptions</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characters</w:t>
      </w:r>
      <w:r w:rsidRPr="006D302A">
        <w:rPr>
          <w:kern w:val="0"/>
          <w:lang w:val="en-US"/>
        </w:rPr>
        <w:t xml:space="preserve"> </w:t>
      </w:r>
      <w:r w:rsidRPr="00CE4F0A">
        <w:rPr>
          <w:kern w:val="0"/>
          <w:lang w:val="en-US"/>
        </w:rPr>
        <w:t>by</w:t>
      </w:r>
      <w:r w:rsidRPr="006D302A">
        <w:rPr>
          <w:kern w:val="0"/>
          <w:lang w:val="en-US"/>
        </w:rPr>
        <w:t xml:space="preserve"> </w:t>
      </w:r>
      <w:r w:rsidRPr="00CE4F0A">
        <w:rPr>
          <w:kern w:val="0"/>
          <w:lang w:val="en-US"/>
        </w:rPr>
        <w:t>means</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above-mentioned</w:t>
      </w:r>
      <w:r w:rsidRPr="006D302A">
        <w:rPr>
          <w:kern w:val="0"/>
          <w:lang w:val="en-US"/>
        </w:rPr>
        <w:t xml:space="preserve"> </w:t>
      </w:r>
      <w:r w:rsidRPr="00CE4F0A">
        <w:rPr>
          <w:kern w:val="0"/>
          <w:lang w:val="en-US"/>
        </w:rPr>
        <w:t>operators,</w:t>
      </w:r>
      <w:r w:rsidRPr="006D302A">
        <w:rPr>
          <w:kern w:val="0"/>
          <w:lang w:val="en-US"/>
        </w:rPr>
        <w:t xml:space="preserve"> </w:t>
      </w:r>
      <w:r w:rsidRPr="00CE4F0A">
        <w:rPr>
          <w:kern w:val="0"/>
          <w:lang w:val="en-US"/>
        </w:rPr>
        <w:t>as</w:t>
      </w:r>
      <w:r w:rsidRPr="006D302A">
        <w:rPr>
          <w:kern w:val="0"/>
          <w:lang w:val="en-US"/>
        </w:rPr>
        <w:t xml:space="preserve"> </w:t>
      </w:r>
      <w:r w:rsidRPr="00CE4F0A">
        <w:rPr>
          <w:kern w:val="0"/>
          <w:lang w:val="en-US"/>
        </w:rPr>
        <w:t>well</w:t>
      </w:r>
      <w:r w:rsidRPr="006D302A">
        <w:rPr>
          <w:kern w:val="0"/>
          <w:lang w:val="en-US"/>
        </w:rPr>
        <w:t xml:space="preserve"> </w:t>
      </w:r>
      <w:r w:rsidRPr="00CE4F0A">
        <w:rPr>
          <w:kern w:val="0"/>
          <w:lang w:val="en-US"/>
        </w:rPr>
        <w:t>as</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operators</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reduced</w:t>
      </w:r>
      <w:r w:rsidRPr="006D302A">
        <w:rPr>
          <w:kern w:val="0"/>
          <w:lang w:val="en-US"/>
        </w:rPr>
        <w:t xml:space="preserve"> </w:t>
      </w:r>
      <w:r w:rsidRPr="00CE4F0A">
        <w:rPr>
          <w:kern w:val="0"/>
          <w:lang w:val="en-US"/>
        </w:rPr>
        <w:t>variants</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graphs</w:t>
      </w:r>
      <w:r w:rsidRPr="006D302A">
        <w:rPr>
          <w:kern w:val="0"/>
          <w:lang w:val="en-US"/>
        </w:rPr>
        <w:t xml:space="preserve"> </w:t>
      </w:r>
      <w:r w:rsidRPr="00CE4F0A">
        <w:rPr>
          <w:kern w:val="0"/>
          <w:lang w:val="en-US"/>
        </w:rPr>
        <w:t>(grammatical/phonetic),</w:t>
      </w:r>
      <w:r w:rsidRPr="006D302A">
        <w:rPr>
          <w:kern w:val="0"/>
          <w:lang w:val="en-US"/>
        </w:rPr>
        <w:t xml:space="preserve"> </w:t>
      </w:r>
      <w:r w:rsidRPr="00CE4F0A">
        <w:rPr>
          <w:kern w:val="0"/>
          <w:lang w:val="en-US"/>
        </w:rPr>
        <w:t>allows</w:t>
      </w:r>
      <w:r w:rsidRPr="006D302A">
        <w:rPr>
          <w:kern w:val="0"/>
          <w:lang w:val="en-US"/>
        </w:rPr>
        <w:t xml:space="preserve"> </w:t>
      </w:r>
      <w:r w:rsidRPr="00CE4F0A">
        <w:rPr>
          <w:kern w:val="0"/>
          <w:lang w:val="en-US"/>
        </w:rPr>
        <w:t>to</w:t>
      </w:r>
      <w:r w:rsidRPr="006D302A">
        <w:rPr>
          <w:kern w:val="0"/>
          <w:lang w:val="en-US"/>
        </w:rPr>
        <w:t xml:space="preserve"> </w:t>
      </w:r>
      <w:r w:rsidRPr="00CE4F0A">
        <w:rPr>
          <w:kern w:val="0"/>
          <w:lang w:val="en-US"/>
        </w:rPr>
        <w:t>speak</w:t>
      </w:r>
      <w:r w:rsidRPr="006D302A">
        <w:rPr>
          <w:kern w:val="0"/>
          <w:lang w:val="en-US"/>
        </w:rPr>
        <w:t xml:space="preserve"> </w:t>
      </w:r>
      <w:r w:rsidRPr="00CE4F0A">
        <w:rPr>
          <w:kern w:val="0"/>
          <w:lang w:val="en-US"/>
        </w:rPr>
        <w:t>not</w:t>
      </w:r>
      <w:r w:rsidRPr="006D302A">
        <w:rPr>
          <w:kern w:val="0"/>
          <w:lang w:val="en-US"/>
        </w:rPr>
        <w:t xml:space="preserve"> </w:t>
      </w:r>
      <w:r w:rsidRPr="00CE4F0A">
        <w:rPr>
          <w:kern w:val="0"/>
          <w:lang w:val="en-US"/>
        </w:rPr>
        <w:t>so</w:t>
      </w:r>
      <w:r w:rsidRPr="006D302A">
        <w:rPr>
          <w:kern w:val="0"/>
          <w:lang w:val="en-US"/>
        </w:rPr>
        <w:t xml:space="preserve"> </w:t>
      </w:r>
      <w:r w:rsidRPr="00CE4F0A">
        <w:rPr>
          <w:kern w:val="0"/>
          <w:lang w:val="en-US"/>
        </w:rPr>
        <w:t>much</w:t>
      </w:r>
      <w:r w:rsidRPr="006D302A">
        <w:rPr>
          <w:kern w:val="0"/>
          <w:lang w:val="en-US"/>
        </w:rPr>
        <w:t xml:space="preserve"> </w:t>
      </w:r>
      <w:r w:rsidRPr="00CE4F0A">
        <w:rPr>
          <w:kern w:val="0"/>
          <w:lang w:val="en-US"/>
        </w:rPr>
        <w:t>about</w:t>
      </w:r>
      <w:r w:rsidRPr="006D302A">
        <w:rPr>
          <w:kern w:val="0"/>
          <w:lang w:val="en-US"/>
        </w:rPr>
        <w:t xml:space="preserve"> </w:t>
      </w:r>
      <w:r w:rsidRPr="00CE4F0A">
        <w:rPr>
          <w:kern w:val="0"/>
          <w:lang w:val="en-US"/>
        </w:rPr>
        <w:t>the</w:t>
      </w:r>
      <w:r w:rsidRPr="006D302A">
        <w:rPr>
          <w:kern w:val="0"/>
          <w:lang w:val="en-US"/>
        </w:rPr>
        <w:t xml:space="preserve"> </w:t>
      </w:r>
      <w:r w:rsidRPr="00CE4F0A">
        <w:rPr>
          <w:kern w:val="0"/>
          <w:lang w:val="en-US"/>
        </w:rPr>
        <w:t>explanatory</w:t>
      </w:r>
      <w:r w:rsidRPr="006D302A">
        <w:rPr>
          <w:kern w:val="0"/>
          <w:lang w:val="en-US"/>
        </w:rPr>
        <w:t xml:space="preserve"> </w:t>
      </w:r>
      <w:r w:rsidRPr="00CE4F0A">
        <w:rPr>
          <w:kern w:val="0"/>
          <w:lang w:val="en-US"/>
        </w:rPr>
        <w:t>and</w:t>
      </w:r>
      <w:r w:rsidRPr="006D302A">
        <w:rPr>
          <w:kern w:val="0"/>
          <w:lang w:val="en-US"/>
        </w:rPr>
        <w:t xml:space="preserve"> </w:t>
      </w:r>
      <w:r w:rsidRPr="00CE4F0A">
        <w:rPr>
          <w:kern w:val="0"/>
          <w:lang w:val="en-US"/>
        </w:rPr>
        <w:t>etymological,</w:t>
      </w:r>
      <w:r w:rsidRPr="006D302A">
        <w:rPr>
          <w:kern w:val="0"/>
          <w:lang w:val="en-US"/>
        </w:rPr>
        <w:t xml:space="preserve"> </w:t>
      </w:r>
      <w:r w:rsidRPr="00CE4F0A">
        <w:rPr>
          <w:kern w:val="0"/>
          <w:lang w:val="en-US"/>
        </w:rPr>
        <w:t>as</w:t>
      </w:r>
      <w:r w:rsidRPr="006D302A">
        <w:rPr>
          <w:kern w:val="0"/>
          <w:lang w:val="en-US"/>
        </w:rPr>
        <w:t xml:space="preserve"> grapho</w:t>
      </w:r>
      <w:r w:rsidRPr="00CE4F0A">
        <w:rPr>
          <w:kern w:val="0"/>
          <w:lang w:val="en-US"/>
        </w:rPr>
        <w:t>-semantic</w:t>
      </w:r>
      <w:r w:rsidRPr="006D302A">
        <w:rPr>
          <w:kern w:val="0"/>
          <w:lang w:val="en-US"/>
        </w:rPr>
        <w:t xml:space="preserve"> </w:t>
      </w:r>
      <w:r w:rsidRPr="00CE4F0A">
        <w:rPr>
          <w:kern w:val="0"/>
          <w:lang w:val="en-US"/>
        </w:rPr>
        <w:t>and</w:t>
      </w:r>
      <w:r w:rsidRPr="006D302A">
        <w:rPr>
          <w:kern w:val="0"/>
          <w:lang w:val="en-US"/>
        </w:rPr>
        <w:t xml:space="preserve"> </w:t>
      </w:r>
      <w:r w:rsidRPr="00CE4F0A">
        <w:rPr>
          <w:kern w:val="0"/>
          <w:lang w:val="en-US"/>
        </w:rPr>
        <w:t>graphological</w:t>
      </w:r>
      <w:r w:rsidRPr="006D302A">
        <w:rPr>
          <w:kern w:val="0"/>
          <w:lang w:val="en-US"/>
        </w:rPr>
        <w:t xml:space="preserve"> </w:t>
      </w:r>
      <w:r w:rsidRPr="00CE4F0A">
        <w:rPr>
          <w:kern w:val="0"/>
          <w:lang w:val="en-US"/>
        </w:rPr>
        <w:t>type</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dictionary</w:t>
      </w:r>
      <w:r w:rsidRPr="006D302A">
        <w:rPr>
          <w:kern w:val="0"/>
          <w:lang w:val="en-US"/>
        </w:rPr>
        <w:t xml:space="preserve"> </w:t>
      </w:r>
      <w:r w:rsidRPr="00CE4F0A">
        <w:rPr>
          <w:i/>
          <w:iCs/>
          <w:kern w:val="0"/>
          <w:lang w:val="en-US"/>
        </w:rPr>
        <w:t>Shuo</w:t>
      </w:r>
      <w:r w:rsidRPr="006D302A">
        <w:rPr>
          <w:i/>
          <w:iCs/>
          <w:kern w:val="0"/>
          <w:lang w:val="en-US"/>
        </w:rPr>
        <w:t xml:space="preserve"> </w:t>
      </w:r>
      <w:r w:rsidRPr="00CE4F0A">
        <w:rPr>
          <w:i/>
          <w:iCs/>
          <w:kern w:val="0"/>
          <w:lang w:val="en-US"/>
        </w:rPr>
        <w:t>wen</w:t>
      </w:r>
      <w:r w:rsidRPr="006D302A">
        <w:rPr>
          <w:i/>
          <w:iCs/>
          <w:kern w:val="0"/>
          <w:lang w:val="en-US"/>
        </w:rPr>
        <w:t xml:space="preserve"> jie zi</w:t>
      </w:r>
      <w:r w:rsidRPr="00CE4F0A">
        <w:rPr>
          <w:kern w:val="0"/>
          <w:lang w:val="en-US"/>
        </w:rPr>
        <w:t>.</w:t>
      </w:r>
    </w:p>
    <w:p w14:paraId="13C6062E" w14:textId="77777777" w:rsidR="0080417B" w:rsidRPr="006E4495" w:rsidRDefault="0080417B" w:rsidP="0080417B">
      <w:pPr>
        <w:pStyle w:val="aa"/>
        <w:rPr>
          <w:kern w:val="0"/>
          <w:lang w:val="en-US"/>
        </w:rPr>
      </w:pPr>
      <w:r w:rsidRPr="00CE4F0A">
        <w:rPr>
          <w:kern w:val="0"/>
          <w:lang w:val="en-US"/>
        </w:rPr>
        <w:t>Key</w:t>
      </w:r>
      <w:r w:rsidRPr="006D302A">
        <w:rPr>
          <w:kern w:val="0"/>
          <w:lang w:val="en-US"/>
        </w:rPr>
        <w:t xml:space="preserve"> </w:t>
      </w:r>
      <w:r w:rsidRPr="00CE4F0A">
        <w:rPr>
          <w:kern w:val="0"/>
          <w:lang w:val="en-US"/>
        </w:rPr>
        <w:t>principle</w:t>
      </w:r>
      <w:r w:rsidRPr="006D302A">
        <w:rPr>
          <w:kern w:val="0"/>
          <w:lang w:val="en-US"/>
        </w:rPr>
        <w:t xml:space="preserve"> </w:t>
      </w:r>
      <w:r w:rsidRPr="00CE4F0A">
        <w:rPr>
          <w:kern w:val="0"/>
          <w:lang w:val="en-US"/>
        </w:rPr>
        <w:t>of</w:t>
      </w:r>
      <w:r w:rsidRPr="006D302A">
        <w:rPr>
          <w:kern w:val="0"/>
          <w:lang w:val="en-US"/>
        </w:rPr>
        <w:t xml:space="preserve"> </w:t>
      </w:r>
      <w:r w:rsidRPr="00CE4F0A">
        <w:rPr>
          <w:kern w:val="0"/>
          <w:lang w:val="en-US"/>
        </w:rPr>
        <w:t>signs</w:t>
      </w:r>
      <w:r w:rsidRPr="006D302A">
        <w:rPr>
          <w:kern w:val="0"/>
          <w:lang w:val="en-US"/>
        </w:rPr>
        <w:t xml:space="preserve"> </w:t>
      </w:r>
      <w:r w:rsidRPr="00CE4F0A">
        <w:rPr>
          <w:kern w:val="0"/>
          <w:lang w:val="en-US"/>
        </w:rPr>
        <w:t>classification</w:t>
      </w:r>
      <w:r w:rsidRPr="006D302A">
        <w:rPr>
          <w:kern w:val="0"/>
          <w:lang w:val="en-US"/>
        </w:rPr>
        <w:t xml:space="preserve"> </w:t>
      </w:r>
      <w:r w:rsidRPr="006D302A">
        <w:rPr>
          <w:i/>
          <w:iCs/>
          <w:kern w:val="0"/>
          <w:lang w:val="en-US"/>
        </w:rPr>
        <w:t>bushou</w:t>
      </w:r>
      <w:r w:rsidRPr="006D302A">
        <w:rPr>
          <w:kern w:val="0"/>
          <w:lang w:val="en-US"/>
        </w:rPr>
        <w:t xml:space="preserve"> </w:t>
      </w:r>
      <w:r w:rsidRPr="0080417B">
        <w:rPr>
          <w:rFonts w:ascii="KaiTi" w:eastAsia="KaiTi" w:hAnsi="KaiTi"/>
          <w:lang w:eastAsia="zh-CN"/>
        </w:rPr>
        <w:t>部首</w:t>
      </w:r>
      <w:r w:rsidRPr="00CE4F0A">
        <w:rPr>
          <w:kern w:val="0"/>
          <w:lang w:val="en-US"/>
        </w:rPr>
        <w:t>.</w:t>
      </w:r>
    </w:p>
    <w:p w14:paraId="2EE7C8E3" w14:textId="77777777" w:rsidR="00E51051" w:rsidRPr="00EF3088" w:rsidRDefault="009D1CCB" w:rsidP="00FB4A53">
      <w:pPr>
        <w:pStyle w:val="afa"/>
        <w:rPr>
          <w:lang w:val="ru-RU"/>
        </w:rPr>
      </w:pPr>
      <w:r w:rsidRPr="00EF3088">
        <w:rPr>
          <w:lang w:val="ru-RU"/>
        </w:rPr>
        <w:t>Торопыгина М.</w:t>
      </w:r>
      <w:r w:rsidR="00926DDD">
        <w:t> </w:t>
      </w:r>
      <w:r w:rsidRPr="00EF3088">
        <w:rPr>
          <w:lang w:val="ru-RU"/>
        </w:rPr>
        <w:t>В.</w:t>
      </w:r>
    </w:p>
    <w:p w14:paraId="0D126C75" w14:textId="77777777" w:rsidR="009D1CCB" w:rsidRPr="00EF3088" w:rsidRDefault="009D1CCB" w:rsidP="00E51051">
      <w:pPr>
        <w:pStyle w:val="aff"/>
        <w:rPr>
          <w:lang w:val="ru-RU"/>
        </w:rPr>
      </w:pPr>
      <w:r w:rsidRPr="00EF3088">
        <w:rPr>
          <w:lang w:val="ru-RU"/>
        </w:rPr>
        <w:t>(ИВ РАН, ИКВиА ВШЭ)</w:t>
      </w:r>
    </w:p>
    <w:p w14:paraId="16D77CA1" w14:textId="77777777" w:rsidR="009D1CCB" w:rsidRPr="00080605" w:rsidRDefault="009D1CCB" w:rsidP="00350A0A">
      <w:pPr>
        <w:pStyle w:val="4"/>
        <w:rPr>
          <w:rFonts w:cs="Segoe UI"/>
          <w:sz w:val="22"/>
          <w:szCs w:val="22"/>
        </w:rPr>
      </w:pPr>
      <w:r w:rsidRPr="00350A0A">
        <w:t>История атрибуции текста</w:t>
      </w:r>
      <w:r w:rsidRPr="00080605">
        <w:rPr>
          <w:sz w:val="22"/>
          <w:szCs w:val="22"/>
        </w:rPr>
        <w:t xml:space="preserve"> </w:t>
      </w:r>
      <w:r w:rsidRPr="00080605">
        <w:rPr>
          <w:i/>
        </w:rPr>
        <w:t>Кара моногатари</w:t>
      </w:r>
    </w:p>
    <w:p w14:paraId="63D4E1D6" w14:textId="77777777" w:rsidR="00080605" w:rsidRPr="00080605" w:rsidRDefault="00080605" w:rsidP="00080605">
      <w:pPr>
        <w:pStyle w:val="aa"/>
        <w:rPr>
          <w:rFonts w:cs="Segoe UI"/>
        </w:rPr>
      </w:pPr>
      <w:r w:rsidRPr="00080605">
        <w:rPr>
          <w:i/>
        </w:rPr>
        <w:t>Ключевые слова</w:t>
      </w:r>
      <w:r w:rsidRPr="00080605">
        <w:t xml:space="preserve">: японская литература, эпоха Хэйан, эпоха Камакура, рукопись, ксилографическое издание, датировка, </w:t>
      </w:r>
      <w:r w:rsidRPr="00080605">
        <w:rPr>
          <w:i/>
          <w:iCs/>
        </w:rPr>
        <w:t>вака</w:t>
      </w:r>
      <w:r w:rsidRPr="00080605">
        <w:t xml:space="preserve">, </w:t>
      </w:r>
      <w:r w:rsidRPr="00080605">
        <w:rPr>
          <w:i/>
        </w:rPr>
        <w:t>Кара моногатари</w:t>
      </w:r>
      <w:r w:rsidRPr="00080605">
        <w:t>, Симидзу Хамаоми</w:t>
      </w:r>
    </w:p>
    <w:p w14:paraId="78E8B52A" w14:textId="77777777" w:rsidR="009D1CCB" w:rsidRPr="00080605" w:rsidRDefault="009D1CCB" w:rsidP="009D1CCB">
      <w:pPr>
        <w:pStyle w:val="aa"/>
        <w:rPr>
          <w:rFonts w:cs="Segoe UI"/>
        </w:rPr>
      </w:pPr>
      <w:r w:rsidRPr="00080605">
        <w:rPr>
          <w:i/>
        </w:rPr>
        <w:t>Кара моногатари</w:t>
      </w:r>
      <w:r w:rsidRPr="00080605">
        <w:t xml:space="preserve"> («Китайские истории») ― сборник, состоящий из 27 рассказов разной длины, созданных на основе сюжетов, взятых из разнообразных китайских источников. Текст написан на литературном японском языке с включением японского стихотворения (одного или нескольких) в каждый эпизод.</w:t>
      </w:r>
    </w:p>
    <w:p w14:paraId="127B1814" w14:textId="77777777" w:rsidR="009D1CCB" w:rsidRPr="00080605" w:rsidRDefault="009D1CCB" w:rsidP="009D1CCB">
      <w:pPr>
        <w:pStyle w:val="aa"/>
        <w:rPr>
          <w:rFonts w:cs="Segoe UI"/>
        </w:rPr>
      </w:pPr>
      <w:r w:rsidRPr="00080605">
        <w:t xml:space="preserve">Текст был впервые издан ксилографическим способом в начале </w:t>
      </w:r>
      <w:r w:rsidRPr="00080605">
        <w:rPr>
          <w:lang w:val="en-US"/>
        </w:rPr>
        <w:t>XIX</w:t>
      </w:r>
      <w:r w:rsidRPr="00080605">
        <w:t xml:space="preserve"> века: в 1809 году появились два комментированных издания, одно в Киото, другое ― в Эдо (комментарии касаются в первую очередь китайских источников). Эдоское издание было подготовлено филологом Симидзу Хамаоми (1776–1824), оно открывается «Кратким очерком “Кара моногатари”» (</w:t>
      </w:r>
      <w:r w:rsidRPr="00080605">
        <w:rPr>
          <w:i/>
          <w:iCs/>
        </w:rPr>
        <w:t>Кара моногатари тэйё:</w:t>
      </w:r>
      <w:r w:rsidRPr="00080605">
        <w:t xml:space="preserve">). В этом очерке автор делает попытку датировать произведение. Автор ищет упоминания названия памятника в других текстах; анализирует стиль прозаического и поэтического текста; сравнивает текст с рукописями произведения, созданного на основе </w:t>
      </w:r>
      <w:r w:rsidRPr="00080605">
        <w:rPr>
          <w:i/>
        </w:rPr>
        <w:t>Кара моногатари</w:t>
      </w:r>
      <w:r w:rsidRPr="00080605">
        <w:t>, ― «Сборника японских стихотворений на темы китайских исторических сюжетов» (</w:t>
      </w:r>
      <w:r w:rsidRPr="00080605">
        <w:rPr>
          <w:i/>
        </w:rPr>
        <w:t>Канкондзи вакасю:</w:t>
      </w:r>
      <w:r w:rsidRPr="00080605">
        <w:t>); упоминает легенду о том, что существовал список памятника, выполненный поэтом Сайгё (1118–1190). Общий вывод Симидзу Хамаоми состоял в том, что памятник можно датировать концом эпохи Хэйан (</w:t>
      </w:r>
      <w:r w:rsidRPr="00080605">
        <w:rPr>
          <w:lang w:val="en-US"/>
        </w:rPr>
        <w:t>XII </w:t>
      </w:r>
      <w:r w:rsidRPr="00080605">
        <w:t>веком).</w:t>
      </w:r>
    </w:p>
    <w:p w14:paraId="175768A5" w14:textId="77777777" w:rsidR="009D1CCB" w:rsidRPr="00080605" w:rsidRDefault="009D1CCB" w:rsidP="009D1CCB">
      <w:pPr>
        <w:pStyle w:val="aa"/>
        <w:rPr>
          <w:rFonts w:cs="Segoe UI"/>
        </w:rPr>
      </w:pPr>
      <w:r w:rsidRPr="00080605">
        <w:t xml:space="preserve">Следующий этап изучения памятника относится к ХХ веку. Исследователи не согласились с рядом положений, выдвинутых Симидзу Хамаоми. Анализ текста памятника показал его близость к текстам эпохи Камакура и новая датировка, принятая многими исследователями, перенесла дату создания на </w:t>
      </w:r>
      <w:r w:rsidRPr="00080605">
        <w:rPr>
          <w:lang w:val="en-US"/>
        </w:rPr>
        <w:t>XIII</w:t>
      </w:r>
      <w:r w:rsidRPr="00080605">
        <w:t xml:space="preserve"> век.</w:t>
      </w:r>
    </w:p>
    <w:p w14:paraId="0F565052" w14:textId="77777777" w:rsidR="009D1CCB" w:rsidRPr="00080605" w:rsidRDefault="009D1CCB" w:rsidP="009D1CCB">
      <w:pPr>
        <w:pStyle w:val="aa"/>
        <w:rPr>
          <w:rFonts w:cs="Segoe UI"/>
        </w:rPr>
      </w:pPr>
      <w:r w:rsidRPr="00080605">
        <w:t xml:space="preserve">Возвращение к датировке, данной Симидзу Хамаоми, произошло в 1954 году, когда было обнаружено имя возможного автора </w:t>
      </w:r>
      <w:r w:rsidRPr="00080605">
        <w:rPr>
          <w:i/>
        </w:rPr>
        <w:t>Кара моногатари</w:t>
      </w:r>
      <w:r w:rsidRPr="00080605">
        <w:t xml:space="preserve">. Имя нашел филолог Ота Сёдзиро (1913‒1987) в одном из старых книжных каталогов, однако слово «Китай» в названии произведения записано иероглифом, который обычно не читается </w:t>
      </w:r>
      <w:r w:rsidRPr="00080605">
        <w:rPr>
          <w:i/>
        </w:rPr>
        <w:t>кара</w:t>
      </w:r>
      <w:r w:rsidRPr="00080605">
        <w:t>.</w:t>
      </w:r>
    </w:p>
    <w:p w14:paraId="7D540D1D" w14:textId="77777777" w:rsidR="009D1CCB" w:rsidRPr="00080605" w:rsidRDefault="009D1CCB" w:rsidP="009D1CCB">
      <w:pPr>
        <w:pStyle w:val="aa"/>
        <w:rPr>
          <w:rFonts w:cs="Segoe UI"/>
        </w:rPr>
      </w:pPr>
      <w:r w:rsidRPr="00080605">
        <w:t>На сегодняшний день большинство исследователей согласны с тем, что автор произведения ― Фудзивара-но Сигэнори (1135‒1187), однако никто не забывает поставить около имени автора и даты создания памятника знак вопроса.</w:t>
      </w:r>
    </w:p>
    <w:p w14:paraId="1C87FBA3" w14:textId="77777777" w:rsidR="00E51051" w:rsidRDefault="00926DDD" w:rsidP="00FB4A53">
      <w:pPr>
        <w:pStyle w:val="afa"/>
      </w:pPr>
      <w:r w:rsidRPr="00080605">
        <w:t xml:space="preserve">Toropygina </w:t>
      </w:r>
      <w:r w:rsidR="009D1CCB" w:rsidRPr="00080605">
        <w:t>Maria V.</w:t>
      </w:r>
    </w:p>
    <w:p w14:paraId="27CD577C" w14:textId="77777777" w:rsidR="009D1CCB" w:rsidRPr="00080605" w:rsidRDefault="009D1CCB" w:rsidP="00E51051">
      <w:pPr>
        <w:pStyle w:val="aff"/>
      </w:pPr>
      <w:r w:rsidRPr="00080605">
        <w:t xml:space="preserve">(Institute of Oriental Studies, Russian Academy of Sciences; </w:t>
      </w:r>
      <w:r w:rsidR="00926DDD" w:rsidRPr="00080605">
        <w:t>Institute for Oriental and Classical Studies</w:t>
      </w:r>
      <w:r w:rsidR="00926DDD">
        <w:t>,</w:t>
      </w:r>
      <w:r w:rsidR="00926DDD" w:rsidRPr="00080605">
        <w:t xml:space="preserve"> </w:t>
      </w:r>
      <w:r w:rsidRPr="00080605">
        <w:t>Higher School of Economics)</w:t>
      </w:r>
    </w:p>
    <w:p w14:paraId="0BA1FD87" w14:textId="77777777" w:rsidR="009D1CCB" w:rsidRPr="0023032A" w:rsidRDefault="009D1CCB" w:rsidP="00350A0A">
      <w:pPr>
        <w:pStyle w:val="4"/>
        <w:rPr>
          <w:lang w:val="en-US"/>
        </w:rPr>
      </w:pPr>
      <w:r w:rsidRPr="00AE2DFB">
        <w:rPr>
          <w:lang w:val="en-US"/>
        </w:rPr>
        <w:t xml:space="preserve">The history of the attribution of </w:t>
      </w:r>
      <w:r w:rsidRPr="00AE2DFB">
        <w:rPr>
          <w:i/>
          <w:iCs/>
          <w:lang w:val="en-US"/>
        </w:rPr>
        <w:t>Kara monogatari</w:t>
      </w:r>
      <w:r w:rsidRPr="00AE2DFB">
        <w:rPr>
          <w:lang w:val="en-US"/>
        </w:rPr>
        <w:t xml:space="preserve"> </w:t>
      </w:r>
      <w:r w:rsidRPr="0023032A">
        <w:rPr>
          <w:lang w:val="en-US"/>
        </w:rPr>
        <w:t>text</w:t>
      </w:r>
    </w:p>
    <w:p w14:paraId="6087D079" w14:textId="77777777" w:rsidR="00080605" w:rsidRPr="00080605" w:rsidRDefault="007E16BE" w:rsidP="00080605">
      <w:pPr>
        <w:pStyle w:val="aa"/>
        <w:rPr>
          <w:rFonts w:cs="Segoe UI"/>
          <w:lang w:val="en-US"/>
        </w:rPr>
      </w:pPr>
      <w:r>
        <w:rPr>
          <w:i/>
          <w:lang w:val="en-US"/>
        </w:rPr>
        <w:t>Keywords</w:t>
      </w:r>
      <w:r w:rsidR="00080605" w:rsidRPr="00080605">
        <w:rPr>
          <w:lang w:val="en-US"/>
        </w:rPr>
        <w:t xml:space="preserve">: Japanese literature, Heian period, Kamakura period, manuscript, woodcut, dating, </w:t>
      </w:r>
      <w:r w:rsidR="00080605" w:rsidRPr="00080605">
        <w:rPr>
          <w:i/>
          <w:iCs/>
          <w:lang w:val="en-US"/>
        </w:rPr>
        <w:t>waka</w:t>
      </w:r>
      <w:r w:rsidR="00080605" w:rsidRPr="00080605">
        <w:rPr>
          <w:lang w:val="en-US"/>
        </w:rPr>
        <w:t xml:space="preserve">, </w:t>
      </w:r>
      <w:r w:rsidR="00080605" w:rsidRPr="00080605">
        <w:rPr>
          <w:i/>
          <w:iCs/>
          <w:lang w:val="en-US"/>
        </w:rPr>
        <w:t>Kara monogatari</w:t>
      </w:r>
      <w:r w:rsidR="00080605" w:rsidRPr="00080605">
        <w:rPr>
          <w:lang w:val="en-US"/>
        </w:rPr>
        <w:t>, Shimizu Hamaomi</w:t>
      </w:r>
    </w:p>
    <w:p w14:paraId="5555A725" w14:textId="77777777" w:rsidR="009D1CCB" w:rsidRPr="00080605" w:rsidRDefault="009D1CCB" w:rsidP="009D1CCB">
      <w:pPr>
        <w:pStyle w:val="aa"/>
        <w:rPr>
          <w:rFonts w:cs="Segoe UI"/>
          <w:lang w:val="en-US"/>
        </w:rPr>
      </w:pPr>
      <w:r w:rsidRPr="00080605">
        <w:rPr>
          <w:i/>
          <w:iCs/>
          <w:lang w:val="en-US"/>
        </w:rPr>
        <w:t>Kara Monogatari</w:t>
      </w:r>
      <w:r w:rsidRPr="00080605">
        <w:rPr>
          <w:lang w:val="en-US"/>
        </w:rPr>
        <w:t xml:space="preserve"> (Chinese Tales) is a collection of 27 stories of varying lengths based on subjects taken from a variety of Chinese sources. The text is written in literary Japanese, with a Japanese poem (one or more) included in each episode.</w:t>
      </w:r>
    </w:p>
    <w:p w14:paraId="51FA1394" w14:textId="77777777" w:rsidR="009D1CCB" w:rsidRPr="00080605" w:rsidRDefault="009D1CCB" w:rsidP="009D1CCB">
      <w:pPr>
        <w:pStyle w:val="aa"/>
        <w:rPr>
          <w:rFonts w:cs="Segoe UI"/>
          <w:lang w:val="en-US"/>
        </w:rPr>
      </w:pPr>
      <w:r w:rsidRPr="00080605">
        <w:rPr>
          <w:lang w:val="en-US"/>
        </w:rPr>
        <w:t>The text was first published as woodblock edition at the beginning of the 19</w:t>
      </w:r>
      <w:r w:rsidRPr="00080605">
        <w:rPr>
          <w:vertAlign w:val="superscript"/>
          <w:lang w:val="en-US"/>
        </w:rPr>
        <w:t>th</w:t>
      </w:r>
      <w:r w:rsidRPr="00080605">
        <w:rPr>
          <w:lang w:val="en-US"/>
        </w:rPr>
        <w:t xml:space="preserve"> century: in 1809, two commented editions appeared, one in Kyoto, and other in Edo (comments refer primarily to Chinese sources). The Edo edition was prepared by the philologist Shimizu Hamaomi (1776‒1824), and is preceded by the “Introduction to </w:t>
      </w:r>
      <w:r w:rsidRPr="00080605">
        <w:rPr>
          <w:i/>
          <w:iCs/>
          <w:lang w:val="en-US"/>
        </w:rPr>
        <w:t>Kara monogatari</w:t>
      </w:r>
      <w:r w:rsidRPr="00080605">
        <w:rPr>
          <w:lang w:val="en-US"/>
        </w:rPr>
        <w:t>”</w:t>
      </w:r>
      <w:r w:rsidRPr="00080605">
        <w:rPr>
          <w:i/>
          <w:iCs/>
          <w:lang w:val="en-US"/>
        </w:rPr>
        <w:t xml:space="preserve"> </w:t>
      </w:r>
      <w:r w:rsidRPr="00080605">
        <w:rPr>
          <w:lang w:val="en-US"/>
        </w:rPr>
        <w:t>(</w:t>
      </w:r>
      <w:r w:rsidRPr="00080605">
        <w:rPr>
          <w:i/>
          <w:iCs/>
          <w:lang w:val="en-US"/>
        </w:rPr>
        <w:t>Kara monogatari teiyō</w:t>
      </w:r>
      <w:r w:rsidRPr="00080605">
        <w:rPr>
          <w:lang w:val="en-US"/>
        </w:rPr>
        <w:t xml:space="preserve">). In this essay Shimizu Hamaomi attempts to date the text. The author is looking for references in other texts; analyzes the style of prose and poetry; compares the text with the manuscripts of the work created on the basis of the </w:t>
      </w:r>
      <w:r w:rsidRPr="00080605">
        <w:rPr>
          <w:i/>
          <w:iCs/>
          <w:lang w:val="en-US"/>
        </w:rPr>
        <w:t>Kara monogatari</w:t>
      </w:r>
      <w:r w:rsidRPr="00080605">
        <w:rPr>
          <w:lang w:val="en-US"/>
        </w:rPr>
        <w:t xml:space="preserve"> ― "Collection of Japanese poems on Chinese historical plots" (</w:t>
      </w:r>
      <w:r w:rsidRPr="00080605">
        <w:rPr>
          <w:i/>
          <w:iCs/>
          <w:lang w:val="en-US"/>
        </w:rPr>
        <w:t>Kankonji wakashū</w:t>
      </w:r>
      <w:r w:rsidRPr="00080605">
        <w:rPr>
          <w:lang w:val="en-US"/>
        </w:rPr>
        <w:t>); mentions the legend about the manuscript copy written down by the poet Saigyō (1118–1190). The general conclusion made by Shimizu Hamaomi was that the text should be dated to the end of the Heian period (12</w:t>
      </w:r>
      <w:r w:rsidRPr="00080605">
        <w:rPr>
          <w:vertAlign w:val="superscript"/>
          <w:lang w:val="en-US"/>
        </w:rPr>
        <w:t>th</w:t>
      </w:r>
      <w:r w:rsidRPr="00080605">
        <w:rPr>
          <w:lang w:val="en-US"/>
        </w:rPr>
        <w:t xml:space="preserve"> century).</w:t>
      </w:r>
    </w:p>
    <w:p w14:paraId="01CDE624" w14:textId="77777777" w:rsidR="009D1CCB" w:rsidRPr="00080605" w:rsidRDefault="009D1CCB" w:rsidP="009D1CCB">
      <w:pPr>
        <w:pStyle w:val="aa"/>
        <w:rPr>
          <w:rFonts w:cs="Segoe UI"/>
          <w:lang w:val="en-US"/>
        </w:rPr>
      </w:pPr>
      <w:r w:rsidRPr="00080605">
        <w:rPr>
          <w:lang w:val="en-US"/>
        </w:rPr>
        <w:t xml:space="preserve">The next stage in the study of the </w:t>
      </w:r>
      <w:r w:rsidRPr="00080605">
        <w:rPr>
          <w:i/>
          <w:iCs/>
          <w:lang w:val="en-US"/>
        </w:rPr>
        <w:t>Kara monogatari</w:t>
      </w:r>
      <w:r w:rsidRPr="00080605">
        <w:rPr>
          <w:lang w:val="en-US"/>
        </w:rPr>
        <w:t xml:space="preserve"> belongs to the 20</w:t>
      </w:r>
      <w:r w:rsidRPr="00080605">
        <w:rPr>
          <w:vertAlign w:val="superscript"/>
          <w:lang w:val="en-US"/>
        </w:rPr>
        <w:t>th</w:t>
      </w:r>
      <w:r w:rsidRPr="00080605">
        <w:rPr>
          <w:lang w:val="en-US"/>
        </w:rPr>
        <w:t xml:space="preserve"> century. Researchers disagreed with a number of positions put forward by Shimizu Hamaomi. Analysis of the text showed its closeness to the texts of the Kamakura period and the new dating, adopted by many researchers, moved the date of the creation to the 13</w:t>
      </w:r>
      <w:r w:rsidRPr="00080605">
        <w:rPr>
          <w:vertAlign w:val="superscript"/>
          <w:lang w:val="en-US"/>
        </w:rPr>
        <w:t>th</w:t>
      </w:r>
      <w:r w:rsidRPr="00080605">
        <w:rPr>
          <w:lang w:val="en-US"/>
        </w:rPr>
        <w:t xml:space="preserve"> century.</w:t>
      </w:r>
    </w:p>
    <w:p w14:paraId="5302B098" w14:textId="77777777" w:rsidR="009D1CCB" w:rsidRPr="00080605" w:rsidRDefault="009D1CCB" w:rsidP="009D1CCB">
      <w:pPr>
        <w:pStyle w:val="aa"/>
        <w:rPr>
          <w:rFonts w:cs="Segoe UI"/>
          <w:lang w:val="en-US"/>
        </w:rPr>
      </w:pPr>
      <w:r w:rsidRPr="00080605">
        <w:rPr>
          <w:lang w:val="en-US"/>
        </w:rPr>
        <w:t xml:space="preserve">A return to the dating given by Shimizu Hamaomi occurred in 1954, when the name of the possible author of the </w:t>
      </w:r>
      <w:r w:rsidRPr="00080605">
        <w:rPr>
          <w:i/>
          <w:iCs/>
          <w:lang w:val="en-US"/>
        </w:rPr>
        <w:t>Kara monogatari</w:t>
      </w:r>
      <w:r w:rsidRPr="00080605">
        <w:rPr>
          <w:lang w:val="en-US"/>
        </w:rPr>
        <w:t xml:space="preserve"> was discovered. The name was found by the philologist Ōta Shōjirō (1913‒1987) in one of the old book catalogs (but the word "China" in the title of the work is written in a </w:t>
      </w:r>
      <w:r w:rsidRPr="00080605">
        <w:rPr>
          <w:i/>
          <w:iCs/>
          <w:lang w:val="en-US"/>
        </w:rPr>
        <w:t>kanji</w:t>
      </w:r>
      <w:r w:rsidRPr="00080605">
        <w:rPr>
          <w:lang w:val="en-US"/>
        </w:rPr>
        <w:t xml:space="preserve">, which is usually not read </w:t>
      </w:r>
      <w:r w:rsidRPr="00080605">
        <w:rPr>
          <w:i/>
          <w:iCs/>
          <w:lang w:val="en-US"/>
        </w:rPr>
        <w:t>kara</w:t>
      </w:r>
      <w:r w:rsidRPr="00080605">
        <w:rPr>
          <w:lang w:val="en-US"/>
        </w:rPr>
        <w:t>).</w:t>
      </w:r>
    </w:p>
    <w:p w14:paraId="293D95EF" w14:textId="77777777" w:rsidR="009D1CCB" w:rsidRPr="00080605" w:rsidRDefault="009D1CCB" w:rsidP="009D1CCB">
      <w:pPr>
        <w:pStyle w:val="aa"/>
        <w:rPr>
          <w:rFonts w:cs="Segoe UI"/>
          <w:lang w:val="en-US"/>
        </w:rPr>
      </w:pPr>
      <w:r w:rsidRPr="00080605">
        <w:rPr>
          <w:lang w:val="en-US"/>
        </w:rPr>
        <w:t>Today, most researchers agree that the author of the work is Fujiwara no Shigenori (1135‒1187), but no one forgets to put a question mark next to the name of the author and the date of the text creation.</w:t>
      </w:r>
    </w:p>
    <w:p w14:paraId="3AADACB8" w14:textId="77777777" w:rsidR="00E51051" w:rsidRPr="00EF3088" w:rsidRDefault="009D1CCB" w:rsidP="00FB4A53">
      <w:pPr>
        <w:pStyle w:val="afa"/>
        <w:rPr>
          <w:lang w:val="ru-RU"/>
        </w:rPr>
      </w:pPr>
      <w:r w:rsidRPr="00EF3088">
        <w:rPr>
          <w:lang w:val="ru-RU"/>
        </w:rPr>
        <w:t>Тюлина Е. В.</w:t>
      </w:r>
    </w:p>
    <w:p w14:paraId="33C7DFD8" w14:textId="77777777" w:rsidR="009D1CCB" w:rsidRPr="00EF3088" w:rsidRDefault="009D1CCB" w:rsidP="00E51051">
      <w:pPr>
        <w:pStyle w:val="aff"/>
        <w:rPr>
          <w:lang w:val="ru-RU"/>
        </w:rPr>
      </w:pPr>
      <w:r w:rsidRPr="00EF3088">
        <w:rPr>
          <w:lang w:val="ru-RU"/>
        </w:rPr>
        <w:t>(ИВ РАН)</w:t>
      </w:r>
    </w:p>
    <w:p w14:paraId="15E32282" w14:textId="77777777" w:rsidR="009D1CCB" w:rsidRPr="00080605" w:rsidRDefault="009D1CCB" w:rsidP="00350A0A">
      <w:pPr>
        <w:pStyle w:val="4"/>
        <w:rPr>
          <w:rFonts w:cs="Segoe UI"/>
        </w:rPr>
      </w:pPr>
      <w:r w:rsidRPr="00080605">
        <w:rPr>
          <w:i/>
        </w:rPr>
        <w:t>Вастувидья</w:t>
      </w:r>
      <w:r w:rsidRPr="00080605">
        <w:t xml:space="preserve"> в наши дни</w:t>
      </w:r>
    </w:p>
    <w:p w14:paraId="45AFA22E" w14:textId="77777777" w:rsidR="009D1CCB" w:rsidRPr="00080605" w:rsidRDefault="009D1CCB" w:rsidP="009D1CCB">
      <w:pPr>
        <w:pStyle w:val="aa"/>
        <w:rPr>
          <w:rFonts w:cs="Segoe UI"/>
        </w:rPr>
      </w:pPr>
      <w:r w:rsidRPr="00080605">
        <w:rPr>
          <w:i/>
          <w:iCs/>
        </w:rPr>
        <w:t>Ключевые слова</w:t>
      </w:r>
      <w:r w:rsidRPr="00080605">
        <w:t xml:space="preserve">: </w:t>
      </w:r>
      <w:r w:rsidRPr="00080605">
        <w:rPr>
          <w:i/>
        </w:rPr>
        <w:t>вастувидья</w:t>
      </w:r>
      <w:r w:rsidRPr="00080605">
        <w:t>, перевод и интерпретация текстов, древняя и средневековая Индия, пураны</w:t>
      </w:r>
    </w:p>
    <w:p w14:paraId="7DED8717" w14:textId="77777777" w:rsidR="009D1CCB" w:rsidRPr="00080605" w:rsidRDefault="009D1CCB" w:rsidP="009D1CCB">
      <w:pPr>
        <w:pStyle w:val="aa"/>
        <w:rPr>
          <w:rFonts w:cs="Segoe UI"/>
        </w:rPr>
      </w:pPr>
      <w:r w:rsidRPr="00080605">
        <w:t xml:space="preserve">В последнее время на основе </w:t>
      </w:r>
      <w:r w:rsidRPr="0023032A">
        <w:rPr>
          <w:i/>
        </w:rPr>
        <w:t>вастувидьи</w:t>
      </w:r>
      <w:r w:rsidRPr="00080605">
        <w:t xml:space="preserve">, древнеиндийской науки о строительстве, сформировалось новое учение, ставшее невероятно популярным во всем мире, в том числе и в России. Оно объявлено изначальным знанием о гармонизации пространства, более древним и действенным, чем фэншуй. Возникло огромное количество дизайнерских мастерских, где даются консультации, как согласно </w:t>
      </w:r>
      <w:r w:rsidRPr="0023032A">
        <w:rPr>
          <w:i/>
        </w:rPr>
        <w:t>вастувидье</w:t>
      </w:r>
      <w:r w:rsidRPr="00080605">
        <w:t xml:space="preserve"> выбрать участок и простроить дом, как гармонизировать пространство квартиры и офиса; появились школы по </w:t>
      </w:r>
      <w:r w:rsidRPr="0023032A">
        <w:rPr>
          <w:i/>
        </w:rPr>
        <w:t>вастувидье</w:t>
      </w:r>
      <w:r w:rsidRPr="00080605">
        <w:t xml:space="preserve">, в которых проводятся соответствующие семинары и курсы; в магазинах идет бойкая торговля так называемыми </w:t>
      </w:r>
      <w:r w:rsidRPr="0023032A">
        <w:rPr>
          <w:i/>
        </w:rPr>
        <w:t>васту</w:t>
      </w:r>
      <w:r w:rsidRPr="00080605">
        <w:t xml:space="preserve">-товарами. В докладе предполагается сравнить современные представления о </w:t>
      </w:r>
      <w:r w:rsidRPr="0023032A">
        <w:rPr>
          <w:i/>
        </w:rPr>
        <w:t>васту</w:t>
      </w:r>
      <w:r w:rsidRPr="00080605">
        <w:t xml:space="preserve"> с положениями индийской науки </w:t>
      </w:r>
      <w:r w:rsidRPr="0023032A">
        <w:rPr>
          <w:i/>
        </w:rPr>
        <w:t>вастувидьи</w:t>
      </w:r>
      <w:r w:rsidRPr="00080605">
        <w:t xml:space="preserve"> </w:t>
      </w:r>
      <w:r w:rsidR="0023032A" w:rsidRPr="0023032A">
        <w:t xml:space="preserve">― </w:t>
      </w:r>
      <w:r w:rsidRPr="00080605">
        <w:t>такой</w:t>
      </w:r>
      <w:r w:rsidR="0023032A" w:rsidRPr="0023032A">
        <w:t>,</w:t>
      </w:r>
      <w:r w:rsidRPr="00080605">
        <w:t xml:space="preserve"> как она предстает в древних и средневековых текстах (</w:t>
      </w:r>
      <w:r w:rsidRPr="0023032A">
        <w:rPr>
          <w:i/>
        </w:rPr>
        <w:t>пуранах</w:t>
      </w:r>
      <w:r w:rsidRPr="00080605">
        <w:t>).</w:t>
      </w:r>
    </w:p>
    <w:p w14:paraId="1C646908" w14:textId="77777777" w:rsidR="00E51051" w:rsidRDefault="009D1CCB" w:rsidP="00FB4A53">
      <w:pPr>
        <w:pStyle w:val="afa"/>
      </w:pPr>
      <w:r w:rsidRPr="00080605">
        <w:t>Tyulina E</w:t>
      </w:r>
      <w:r w:rsidR="00926DDD">
        <w:t>lena</w:t>
      </w:r>
      <w:r w:rsidRPr="00080605">
        <w:t xml:space="preserve"> V.</w:t>
      </w:r>
    </w:p>
    <w:p w14:paraId="531E0C21" w14:textId="77777777" w:rsidR="009D1CCB" w:rsidRPr="00080605" w:rsidRDefault="009D1CCB" w:rsidP="00E51051">
      <w:pPr>
        <w:pStyle w:val="aff"/>
      </w:pPr>
      <w:r w:rsidRPr="00080605">
        <w:t>(Institute of Oriental Studies, Russian Academy of Sciences)</w:t>
      </w:r>
    </w:p>
    <w:p w14:paraId="42C43EFB" w14:textId="77777777" w:rsidR="009D1CCB" w:rsidRPr="00AE2DFB" w:rsidRDefault="009D1CCB" w:rsidP="00350A0A">
      <w:pPr>
        <w:pStyle w:val="4"/>
        <w:rPr>
          <w:lang w:val="en-US"/>
        </w:rPr>
      </w:pPr>
      <w:r w:rsidRPr="00AE2DFB">
        <w:rPr>
          <w:i/>
          <w:lang w:val="en-US"/>
        </w:rPr>
        <w:t>Vastuvidya</w:t>
      </w:r>
      <w:r w:rsidRPr="00AE2DFB">
        <w:rPr>
          <w:lang w:val="en-US"/>
        </w:rPr>
        <w:t xml:space="preserve"> in our days</w:t>
      </w:r>
    </w:p>
    <w:p w14:paraId="7DB0F9B9" w14:textId="77777777" w:rsidR="009D1CCB" w:rsidRPr="00080605" w:rsidRDefault="007E16BE" w:rsidP="009D1CCB">
      <w:pPr>
        <w:pStyle w:val="aa"/>
        <w:rPr>
          <w:rFonts w:cs="Segoe UI"/>
          <w:lang w:val="en-US"/>
        </w:rPr>
      </w:pPr>
      <w:r>
        <w:rPr>
          <w:i/>
          <w:iCs/>
          <w:lang w:val="en-US"/>
        </w:rPr>
        <w:t>Keywords</w:t>
      </w:r>
      <w:r w:rsidR="009D1CCB" w:rsidRPr="00080605">
        <w:rPr>
          <w:lang w:val="en-US"/>
        </w:rPr>
        <w:t xml:space="preserve">: </w:t>
      </w:r>
      <w:r w:rsidR="009D1CCB" w:rsidRPr="00080605">
        <w:rPr>
          <w:i/>
          <w:lang w:val="en-US"/>
        </w:rPr>
        <w:t>vastuvidya</w:t>
      </w:r>
      <w:r w:rsidR="009D1CCB" w:rsidRPr="00080605">
        <w:rPr>
          <w:lang w:val="en-US"/>
        </w:rPr>
        <w:t>,</w:t>
      </w:r>
      <w:r w:rsidR="009D1CCB" w:rsidRPr="00080605">
        <w:rPr>
          <w:color w:val="000000"/>
          <w:lang w:val="en-US"/>
        </w:rPr>
        <w:t xml:space="preserve"> </w:t>
      </w:r>
      <w:r w:rsidR="009D1CCB" w:rsidRPr="00080605">
        <w:rPr>
          <w:lang w:val="en-US"/>
        </w:rPr>
        <w:t xml:space="preserve">translation and interpretation of texts, ancient and medieval India, </w:t>
      </w:r>
      <w:r w:rsidR="009D1CCB" w:rsidRPr="0023032A">
        <w:rPr>
          <w:i/>
          <w:lang w:val="en-US"/>
        </w:rPr>
        <w:t>Puranas</w:t>
      </w:r>
    </w:p>
    <w:p w14:paraId="0969268C" w14:textId="77777777" w:rsidR="009D1CCB" w:rsidRPr="00080605" w:rsidRDefault="009D1CCB" w:rsidP="009D1CCB">
      <w:pPr>
        <w:pStyle w:val="aa"/>
        <w:rPr>
          <w:rFonts w:cs="Segoe UI"/>
          <w:lang w:val="en-US"/>
        </w:rPr>
      </w:pPr>
      <w:r w:rsidRPr="00080605">
        <w:rPr>
          <w:lang w:val="en-US"/>
        </w:rPr>
        <w:t>A new teaching has been formed in our time on the basis of vastuvidya, the ancient Indian science of construction. It has become incredibly popular all over the world, including Russia.</w:t>
      </w:r>
      <w:r w:rsidRPr="00080605">
        <w:rPr>
          <w:rFonts w:cs="Calibri"/>
          <w:lang w:val="en-US"/>
        </w:rPr>
        <w:t xml:space="preserve"> </w:t>
      </w:r>
      <w:r w:rsidRPr="00080605">
        <w:rPr>
          <w:lang w:val="en-US"/>
        </w:rPr>
        <w:t xml:space="preserve">This teaching is declared to be the primordial knowledge of how to harmonize space, more ancient and effective than Feng Shui. There are a huge number of design workshops where consultations are given on how to choose a plot and build a house according to </w:t>
      </w:r>
      <w:r w:rsidRPr="0023032A">
        <w:rPr>
          <w:i/>
          <w:lang w:val="en-US"/>
        </w:rPr>
        <w:t>vastuvidya</w:t>
      </w:r>
      <w:r w:rsidRPr="00080605">
        <w:rPr>
          <w:lang w:val="en-US"/>
        </w:rPr>
        <w:t xml:space="preserve">, how to harmonize the space of an apartment and office; there are </w:t>
      </w:r>
      <w:r w:rsidRPr="0023032A">
        <w:rPr>
          <w:i/>
          <w:lang w:val="en-US"/>
        </w:rPr>
        <w:t>vastuvidya</w:t>
      </w:r>
      <w:r w:rsidRPr="00080605">
        <w:rPr>
          <w:lang w:val="en-US"/>
        </w:rPr>
        <w:t xml:space="preserve"> schools where seminars and courses are held; in stores there is a brisk trade in so-called </w:t>
      </w:r>
      <w:r w:rsidRPr="0023032A">
        <w:rPr>
          <w:i/>
          <w:lang w:val="en-US"/>
        </w:rPr>
        <w:t>Vastu</w:t>
      </w:r>
      <w:r w:rsidRPr="00080605">
        <w:rPr>
          <w:lang w:val="en-US"/>
        </w:rPr>
        <w:t xml:space="preserve"> goods. The report is intended to compare modern ideas about </w:t>
      </w:r>
      <w:r w:rsidRPr="0023032A">
        <w:rPr>
          <w:i/>
          <w:lang w:val="en-US"/>
        </w:rPr>
        <w:t>Vastu</w:t>
      </w:r>
      <w:r w:rsidRPr="00080605">
        <w:rPr>
          <w:lang w:val="en-US"/>
        </w:rPr>
        <w:t xml:space="preserve"> with the Indian science of </w:t>
      </w:r>
      <w:r w:rsidRPr="0023032A">
        <w:rPr>
          <w:i/>
          <w:lang w:val="en-US"/>
        </w:rPr>
        <w:t>vastuvidya</w:t>
      </w:r>
      <w:r w:rsidRPr="00080605">
        <w:rPr>
          <w:lang w:val="en-US"/>
        </w:rPr>
        <w:t>, such as it appears in ancient and medieval texts (</w:t>
      </w:r>
      <w:r w:rsidRPr="0023032A">
        <w:rPr>
          <w:i/>
          <w:lang w:val="en-US"/>
        </w:rPr>
        <w:t>Puranas</w:t>
      </w:r>
      <w:r w:rsidRPr="00080605">
        <w:rPr>
          <w:lang w:val="en-US"/>
        </w:rPr>
        <w:t>).</w:t>
      </w:r>
    </w:p>
    <w:p w14:paraId="21F8718C" w14:textId="77777777" w:rsidR="00E51051" w:rsidRPr="00EF3088" w:rsidRDefault="009D1CCB" w:rsidP="00FB4A53">
      <w:pPr>
        <w:pStyle w:val="afa"/>
        <w:rPr>
          <w:lang w:val="ru-RU"/>
        </w:rPr>
      </w:pPr>
      <w:r w:rsidRPr="00EF3088">
        <w:rPr>
          <w:lang w:val="ru-RU"/>
        </w:rPr>
        <w:t>Фролова М. В.</w:t>
      </w:r>
    </w:p>
    <w:p w14:paraId="5328D389" w14:textId="77777777" w:rsidR="009D1CCB" w:rsidRPr="00EF3088" w:rsidRDefault="009D1CCB" w:rsidP="00E51051">
      <w:pPr>
        <w:pStyle w:val="aff"/>
        <w:rPr>
          <w:rFonts w:cs="Segoe UI"/>
          <w:lang w:val="ru-RU"/>
        </w:rPr>
      </w:pPr>
      <w:r w:rsidRPr="00EF3088">
        <w:rPr>
          <w:lang w:val="ru-RU"/>
        </w:rPr>
        <w:t>(ИСАА МГУ)</w:t>
      </w:r>
    </w:p>
    <w:p w14:paraId="60481A24" w14:textId="77777777" w:rsidR="009D1CCB" w:rsidRPr="00080605" w:rsidRDefault="009D1CCB" w:rsidP="00350A0A">
      <w:pPr>
        <w:pStyle w:val="4"/>
      </w:pPr>
      <w:r w:rsidRPr="00080605">
        <w:t xml:space="preserve">Фольклорные корни индонезийского нуара </w:t>
      </w:r>
      <w:r w:rsidR="00E51051" w:rsidRPr="00E51051">
        <w:br/>
      </w:r>
      <w:r w:rsidRPr="00080605">
        <w:t xml:space="preserve">шестидесятых: «Амина Дракула» и другие </w:t>
      </w:r>
      <w:r w:rsidRPr="00080605">
        <w:br/>
        <w:t>криминальные истории</w:t>
      </w:r>
    </w:p>
    <w:p w14:paraId="491FBC15" w14:textId="77777777" w:rsidR="009D1CCB" w:rsidRPr="00080605" w:rsidRDefault="009D1CCB" w:rsidP="009D1CCB">
      <w:pPr>
        <w:pStyle w:val="aa"/>
        <w:rPr>
          <w:rFonts w:cs="Segoe UI"/>
        </w:rPr>
      </w:pPr>
      <w:r w:rsidRPr="00080605">
        <w:rPr>
          <w:bCs/>
          <w:i/>
        </w:rPr>
        <w:t>Ключевые слова</w:t>
      </w:r>
      <w:r w:rsidRPr="00080605">
        <w:rPr>
          <w:i/>
        </w:rPr>
        <w:t>:</w:t>
      </w:r>
      <w:r w:rsidRPr="00080605">
        <w:t xml:space="preserve"> индонезийский фольклор индонезийская литература, нуар, хоррор, криминальные истории, детектив</w:t>
      </w:r>
    </w:p>
    <w:p w14:paraId="617F45C6" w14:textId="77777777" w:rsidR="009D1CCB" w:rsidRPr="00080605" w:rsidRDefault="009D1CCB" w:rsidP="009D1CCB">
      <w:pPr>
        <w:pStyle w:val="aa"/>
        <w:rPr>
          <w:rFonts w:cs="Segoe UI"/>
        </w:rPr>
      </w:pPr>
      <w:r w:rsidRPr="00080605">
        <w:t>Доклад посвящен неизученному в индонезистике тексту неизвестного автора Зайнала Абди под названием «Амина Дракула и другие самые заблудшие в мире женщины». Это беллетризованная криминальная хроника с характерными клише в подробных описаниях убийств (нож, кровь, крики и т.д.). Структурно текст делится на две части ― преступления индонезийки Амины в конце 1950-х – начале 1960-х гг. в Джакарте и других западнояванских городах, и три реально случившиеся на Западе истории о женщинах-серийных убийцах. Повесть вышла в середине шестидесятых на заре периода Нового порядка. Изначальный рациональный настрой текста смещается на мистику в последней главе, которая построена как «материалы дела» в виде квазифольклорного нарратива о черных колдунах и их клиентах, ради денег готовых на человеческие жертвоприношения. Полного разоблачения виновника событий (колдуна, который приказывал Амине) полиция отпускает, так как его вина якобы недоказуема. Следователь верит во вредоносную магию, боится колдуна и немилости духов природы (сцена на месте преступления). Характерно, что только после ухода Сухарто с поста президента (1998 г.) Яву захлестнула «охота на ведьм»: резко увеличилось число раскрытых преступлений (шарлатанов, серийных убийц, маньяков), якобы предлагавших свои магические услуги жертвам мошенничества и изнасилований. Значительно возрос интерес СМИ к процессам над колдунами (</w:t>
      </w:r>
      <w:r w:rsidRPr="00080605">
        <w:rPr>
          <w:i/>
          <w:iCs/>
          <w:lang w:val="en-US"/>
        </w:rPr>
        <w:t>dukun</w:t>
      </w:r>
      <w:r w:rsidRPr="00080605">
        <w:rPr>
          <w:i/>
          <w:iCs/>
        </w:rPr>
        <w:t xml:space="preserve"> </w:t>
      </w:r>
      <w:r w:rsidRPr="00080605">
        <w:rPr>
          <w:i/>
          <w:iCs/>
          <w:lang w:val="en-US"/>
        </w:rPr>
        <w:t>santet</w:t>
      </w:r>
      <w:r w:rsidRPr="00080605">
        <w:t xml:space="preserve">), на которых начали поступать массовые доносы (эти события нашли свое отражение в индонезийской художественной литературе, см. роман «Число Фу» Айю Утами 2008 г.). «Повесть об Амине» симптоматична для своего времени. Она включает в себя элементы наивного оксидентализма (новеллы об отравительницах из Надьрева, Бухенвальдской ведьме и «вампире» из Канзаса). Амина названа «дракулой» из-за ложной архетипизации литературного вампира как серийного убийцы. Этот постколониальный текст в стиле «чёрного криминального чтива» демонстрирует начало процесса сращения детектива и хоррора с фольклорными обертонами. Время появления «Амины» хронологически «догоняет» «нуарный бум» в американской литературе и кинематографе. Сохранен главный нуарный троп </w:t>
      </w:r>
      <w:r w:rsidRPr="00080605">
        <w:rPr>
          <w:i/>
          <w:iCs/>
          <w:lang w:val="en-US"/>
        </w:rPr>
        <w:t>femme</w:t>
      </w:r>
      <w:r w:rsidRPr="00080605">
        <w:rPr>
          <w:i/>
          <w:iCs/>
        </w:rPr>
        <w:t xml:space="preserve"> </w:t>
      </w:r>
      <w:r w:rsidRPr="00080605">
        <w:rPr>
          <w:i/>
          <w:iCs/>
          <w:lang w:val="en-US"/>
        </w:rPr>
        <w:t>fatale</w:t>
      </w:r>
      <w:r w:rsidRPr="00080605">
        <w:rPr>
          <w:i/>
          <w:iCs/>
        </w:rPr>
        <w:t xml:space="preserve">, </w:t>
      </w:r>
      <w:r w:rsidRPr="00080605">
        <w:t>но в несколько ином свете ― Амина совершает ритуальные убийства, и такой сюжетный поворот характерен для индонезийской народной культуры, частью которой до сих пор являются рассказы о черной магии.</w:t>
      </w:r>
    </w:p>
    <w:p w14:paraId="6AA49618" w14:textId="77777777" w:rsidR="00E51051" w:rsidRDefault="009D1CCB" w:rsidP="00FB4A53">
      <w:pPr>
        <w:pStyle w:val="afa"/>
      </w:pPr>
      <w:r w:rsidRPr="00080605">
        <w:t>Frolova M</w:t>
      </w:r>
      <w:r w:rsidR="00C33FE2">
        <w:t>arina</w:t>
      </w:r>
      <w:r w:rsidRPr="00080605">
        <w:t xml:space="preserve"> V.</w:t>
      </w:r>
    </w:p>
    <w:p w14:paraId="471EF667" w14:textId="77777777" w:rsidR="009D1CCB" w:rsidRPr="00080605" w:rsidRDefault="009D1CCB" w:rsidP="00E51051">
      <w:pPr>
        <w:pStyle w:val="aff"/>
        <w:rPr>
          <w:rFonts w:cs="Segoe UI"/>
        </w:rPr>
      </w:pPr>
      <w:r w:rsidRPr="00080605">
        <w:t>(Institute of Afro-Asian Studies, Moscow State University)</w:t>
      </w:r>
    </w:p>
    <w:p w14:paraId="09DFA58A" w14:textId="77777777" w:rsidR="009D1CCB" w:rsidRPr="00AE2DFB" w:rsidRDefault="009D1CCB" w:rsidP="00350A0A">
      <w:pPr>
        <w:pStyle w:val="4"/>
        <w:rPr>
          <w:lang w:val="en-US"/>
        </w:rPr>
      </w:pPr>
      <w:r w:rsidRPr="00AE2DFB">
        <w:rPr>
          <w:lang w:val="en-US"/>
        </w:rPr>
        <w:t xml:space="preserve">Folklore roots of Indonesian noir from the sixties: </w:t>
      </w:r>
      <w:r w:rsidRPr="00AE2DFB">
        <w:rPr>
          <w:lang w:val="en-US"/>
        </w:rPr>
        <w:br/>
        <w:t>“Aminah Dracula” and other criminal stories</w:t>
      </w:r>
    </w:p>
    <w:p w14:paraId="63DE439F" w14:textId="77777777" w:rsidR="009D1CCB" w:rsidRPr="00080605" w:rsidRDefault="009D1CCB" w:rsidP="009D1CCB">
      <w:pPr>
        <w:pStyle w:val="aa"/>
        <w:rPr>
          <w:rFonts w:cs="Segoe UI"/>
          <w:lang w:val="en-US"/>
        </w:rPr>
      </w:pPr>
      <w:r w:rsidRPr="00080605">
        <w:rPr>
          <w:bCs/>
          <w:i/>
          <w:lang w:val="en-US"/>
        </w:rPr>
        <w:t>Keywords:</w:t>
      </w:r>
      <w:r w:rsidRPr="00080605">
        <w:rPr>
          <w:bCs/>
          <w:lang w:val="en-US"/>
        </w:rPr>
        <w:t xml:space="preserve"> </w:t>
      </w:r>
      <w:r w:rsidRPr="00080605">
        <w:rPr>
          <w:lang w:val="en-US"/>
        </w:rPr>
        <w:t>Indonesian folklore, Indonesian literature, noir, horror, criminal stories, detective</w:t>
      </w:r>
    </w:p>
    <w:p w14:paraId="60D51635" w14:textId="77777777" w:rsidR="009D1CCB" w:rsidRPr="00080605" w:rsidRDefault="009D1CCB" w:rsidP="009D1CCB">
      <w:pPr>
        <w:pStyle w:val="aa"/>
        <w:rPr>
          <w:rFonts w:cs="Segoe UI"/>
          <w:lang w:val="en-US"/>
        </w:rPr>
      </w:pPr>
      <w:r w:rsidRPr="00080605">
        <w:rPr>
          <w:lang w:val="en-GB"/>
        </w:rPr>
        <w:t xml:space="preserve">This paper is focused on the one unexplored in Indonesian studies peculiar text by unknown author Zaynal Abdi, entitled “Aminah Dracula and the Other Most Confused Women in the World”. This is a fictionalized criminal chronicle with the specific clichés in the detailed descriptions of murders (a </w:t>
      </w:r>
      <w:r w:rsidRPr="00080605">
        <w:rPr>
          <w:lang w:val="en-AU"/>
        </w:rPr>
        <w:t>knife</w:t>
      </w:r>
      <w:r w:rsidRPr="00080605">
        <w:rPr>
          <w:lang w:val="en-GB"/>
        </w:rPr>
        <w:t>, blood, screams, etc.). Structurally, the text is divided into two parts: the crimes of the Indonesian woman Aminah in the late 1950s – early 1960s in Jakarta and other Western Javanese cities, and three Western stories of famous female serial killers. “Aminah Dracula” was published in the mid-sixties at the dawn of the New Order period. The originally rational mood of the text is shifted to mysticism in the last chapter, which is structured as "case materials" in the form of a quasi-folklore narrative about black sorcerers and their clients, who are ready for human sacrifices for the sake of money. The police set free the sorcerer who ordered Aminah to kill because his guilt is allegedly not provable. The investigator himself believes in black magic, he is afraid of the sorcerer and the disfavor of the spirits (at the crime scene). It is rather symptomatic, that only after President Suharto has left office (1998) Java became overwhelmed by the "witch hunt": dramatically increased the number of solved crimes done by charlatans, serial killers, maniacs who claimed to be sorcerers (</w:t>
      </w:r>
      <w:r w:rsidRPr="00080605">
        <w:rPr>
          <w:i/>
          <w:iCs/>
          <w:lang w:val="en-GB"/>
        </w:rPr>
        <w:t>dukun santet</w:t>
      </w:r>
      <w:r w:rsidRPr="00080605">
        <w:rPr>
          <w:lang w:val="en-US"/>
        </w:rPr>
        <w:t>), enhanced mass media interest in such trials and in mass denunciations (these events were reflected in Indonesian fiction, like in the famous novel "The Number of Fu" by Ayu Utami, 2008). The tale of Aminah is symptomatic for its time. It includes elements of naïve Occidentalism (short stories about the Angel Makers of Nagyrév, The Witch of Buchenwald and the “Vampire” of Kansas). Aminah is called "Dracula" due to the incorrect archetype of the literary vampire as a serial killer. This postcolonial pulp fiction demonstrates the beginning of the merge of detective and horror with folklore overtones. Also the time of "Amina" chronologically "catches up" with the "</w:t>
      </w:r>
      <w:r w:rsidRPr="00080605">
        <w:rPr>
          <w:i/>
          <w:iCs/>
          <w:lang w:val="en-GB"/>
        </w:rPr>
        <w:t>noir</w:t>
      </w:r>
      <w:r w:rsidRPr="00080605">
        <w:rPr>
          <w:lang w:val="en-US"/>
        </w:rPr>
        <w:t xml:space="preserve"> boom" in American literature and cinema. The main </w:t>
      </w:r>
      <w:r w:rsidRPr="00080605">
        <w:rPr>
          <w:i/>
          <w:iCs/>
          <w:lang w:val="en-GB"/>
        </w:rPr>
        <w:t>noir</w:t>
      </w:r>
      <w:r w:rsidRPr="00080605">
        <w:rPr>
          <w:lang w:val="en-US"/>
        </w:rPr>
        <w:t xml:space="preserve"> trope </w:t>
      </w:r>
      <w:r w:rsidRPr="00080605">
        <w:rPr>
          <w:i/>
          <w:iCs/>
          <w:lang w:val="en-GB"/>
        </w:rPr>
        <w:t>femme fatale</w:t>
      </w:r>
      <w:r w:rsidRPr="00080605">
        <w:rPr>
          <w:lang w:val="en-GB"/>
        </w:rPr>
        <w:t xml:space="preserve"> has a slightly different lightning ― Aminah commits ritual murders. Such plot twist is typical for Indonesian folk culture, which contains many stories about black magic till nowadays.</w:t>
      </w:r>
    </w:p>
    <w:p w14:paraId="69C1DB39" w14:textId="77777777" w:rsidR="00E51051" w:rsidRPr="00EF3088" w:rsidRDefault="009D1CCB" w:rsidP="00FB4A53">
      <w:pPr>
        <w:pStyle w:val="afa"/>
        <w:rPr>
          <w:lang w:val="ru-RU"/>
        </w:rPr>
      </w:pPr>
      <w:r w:rsidRPr="00EF3088">
        <w:rPr>
          <w:lang w:val="ru-RU"/>
        </w:rPr>
        <w:t>Чалисова Н.</w:t>
      </w:r>
      <w:r w:rsidR="00C33FE2">
        <w:t> </w:t>
      </w:r>
      <w:r w:rsidRPr="00EF3088">
        <w:rPr>
          <w:lang w:val="ru-RU"/>
        </w:rPr>
        <w:t>Ю.</w:t>
      </w:r>
    </w:p>
    <w:p w14:paraId="4D041018" w14:textId="77777777" w:rsidR="009D1CCB" w:rsidRPr="00EF3088" w:rsidRDefault="009D1CCB" w:rsidP="00E51051">
      <w:pPr>
        <w:pStyle w:val="aff"/>
        <w:rPr>
          <w:rFonts w:cs="Segoe UI"/>
          <w:lang w:val="ru-RU"/>
        </w:rPr>
      </w:pPr>
      <w:r w:rsidRPr="00EF3088">
        <w:rPr>
          <w:lang w:val="ru-RU"/>
        </w:rPr>
        <w:t>(</w:t>
      </w:r>
      <w:r w:rsidR="00926DDD" w:rsidRPr="00EF3088">
        <w:rPr>
          <w:lang w:val="ru-RU"/>
        </w:rPr>
        <w:t>ИКВиА</w:t>
      </w:r>
      <w:r w:rsidRPr="00EF3088">
        <w:rPr>
          <w:lang w:val="ru-RU"/>
        </w:rPr>
        <w:t>, НИУ ВШЭ)</w:t>
      </w:r>
    </w:p>
    <w:p w14:paraId="2FEA4242" w14:textId="77777777" w:rsidR="009D1CCB" w:rsidRPr="00080605" w:rsidRDefault="009D1CCB" w:rsidP="00350A0A">
      <w:pPr>
        <w:pStyle w:val="4"/>
      </w:pPr>
      <w:r w:rsidRPr="00080605">
        <w:t xml:space="preserve">«Я сам расскажу о времени и о себе»: предисловия </w:t>
      </w:r>
      <w:r w:rsidRPr="00080605">
        <w:br/>
        <w:t>персидских классиков к собраниям стихов</w:t>
      </w:r>
    </w:p>
    <w:p w14:paraId="48FCBA23" w14:textId="77777777" w:rsidR="00080605" w:rsidRPr="00080605" w:rsidRDefault="00080605" w:rsidP="00080605">
      <w:pPr>
        <w:pStyle w:val="aa"/>
        <w:rPr>
          <w:rFonts w:cs="Segoe UI"/>
        </w:rPr>
      </w:pPr>
      <w:r w:rsidRPr="00080605">
        <w:rPr>
          <w:i/>
          <w:iCs/>
        </w:rPr>
        <w:t>Ключевые слова</w:t>
      </w:r>
      <w:r w:rsidRPr="00080605">
        <w:t>: персидская поэзия, жанр, авторство, самопрезентация поэта</w:t>
      </w:r>
    </w:p>
    <w:p w14:paraId="227DBA97" w14:textId="77777777" w:rsidR="009D1CCB" w:rsidRPr="00080605" w:rsidRDefault="009D1CCB" w:rsidP="009D1CCB">
      <w:pPr>
        <w:pStyle w:val="aa"/>
        <w:rPr>
          <w:rFonts w:cs="Segoe UI"/>
        </w:rPr>
      </w:pPr>
      <w:r w:rsidRPr="00080605">
        <w:t xml:space="preserve">Обычай предварять большую поэму вступительными главами, предшествующими «началу рассказа», восходит к </w:t>
      </w:r>
      <w:r w:rsidRPr="00080605">
        <w:rPr>
          <w:i/>
        </w:rPr>
        <w:t>Шах-наме</w:t>
      </w:r>
      <w:r w:rsidRPr="00080605">
        <w:t xml:space="preserve"> Фирдоуси, а с появлением «Пятерицы» Низами вступление уже приобретает устойчивые нарративные характеристики ― оно состоит из многих глав, в которых освещаются узаконенные традицией темы ― восхваление Бога, пророка и правителя-заказчика поэмы; причины и обстоятельства создания поэмы; жалобы на зависть соперников, восхваление собственного мастерства и т.</w:t>
      </w:r>
      <w:r w:rsidRPr="00080605">
        <w:rPr>
          <w:lang w:val="en-US"/>
        </w:rPr>
        <w:t> </w:t>
      </w:r>
      <w:r w:rsidRPr="00080605">
        <w:t xml:space="preserve">д.). На протяжении </w:t>
      </w:r>
      <w:r w:rsidRPr="00080605">
        <w:rPr>
          <w:lang w:val="en-US"/>
        </w:rPr>
        <w:t>XII</w:t>
      </w:r>
      <w:r w:rsidRPr="00080605">
        <w:t xml:space="preserve"> в., когда в литературную практику постепенно входит составление собраний (</w:t>
      </w:r>
      <w:r w:rsidRPr="00080605">
        <w:rPr>
          <w:i/>
        </w:rPr>
        <w:t>диванов</w:t>
      </w:r>
      <w:r w:rsidRPr="00080605">
        <w:t xml:space="preserve">) стихов самими их авторами, появляются и первые образцы авторских предисловий к </w:t>
      </w:r>
      <w:r w:rsidRPr="00080605">
        <w:rPr>
          <w:i/>
        </w:rPr>
        <w:t>Диванам</w:t>
      </w:r>
      <w:r w:rsidRPr="00080605">
        <w:t xml:space="preserve">; в дальнейшем эта новация входит в литературный обычай, хотя и не становится обязательным требованием. Такое предисловие, в отличие от вступления к поэме, пишется, как правило, украшенной прозой (предисловие-касыда представляет скорее исключение), а его тематика, отчасти совпадает с темами интродукции к </w:t>
      </w:r>
      <w:r w:rsidRPr="00080605">
        <w:rPr>
          <w:i/>
        </w:rPr>
        <w:t>маснави</w:t>
      </w:r>
      <w:r w:rsidRPr="00080605">
        <w:t xml:space="preserve">; оно может включать и элементы «рассказа о себе», и размышления о поэзии и авторстве, и рефлексию относительно специфики собственного творчества автора. При внешнем сходстве набора тем, их трактовки в двух типах текстов, предваряющих сочинение, существенно различаются; в случае с поэмой речь идет об одном сочинении, а в случае с </w:t>
      </w:r>
      <w:r w:rsidRPr="00080605">
        <w:rPr>
          <w:i/>
        </w:rPr>
        <w:t>Диваном</w:t>
      </w:r>
      <w:r w:rsidRPr="00080605">
        <w:t xml:space="preserve"> ― об огромном собрании стихов, нередко ― итоге всей творческой жизни, что обуславливает совсем иной тип риторики.</w:t>
      </w:r>
    </w:p>
    <w:p w14:paraId="4C6BFF95" w14:textId="77777777" w:rsidR="009D1CCB" w:rsidRPr="00080605" w:rsidRDefault="009D1CCB" w:rsidP="009D1CCB">
      <w:pPr>
        <w:pStyle w:val="aa"/>
        <w:rPr>
          <w:rFonts w:cs="Segoe UI"/>
        </w:rPr>
      </w:pPr>
      <w:r w:rsidRPr="00080605">
        <w:t>Предисловия к диванам классиков привлекают внимание исследователей чаще всего как достоверные источники, сохранившие те или иные детали творческой биографии автора. Однако собранные и рассмотренные в соположении, они предстают как образчики особого жанра «самопрезентации поэта», со своей специфической топикой и репертуаром мотивов. Персидский профессиональный поэт работал в высококонкурентной среде, и развитие этого жанра прагматически обусловлено задачей, стоявшей перед каждым автором ― наиболее выигрышно представить себя современникам и потомкам.</w:t>
      </w:r>
    </w:p>
    <w:p w14:paraId="6638D0F7" w14:textId="77777777" w:rsidR="009D1CCB" w:rsidRPr="00080605" w:rsidRDefault="009D1CCB" w:rsidP="009D1CCB">
      <w:pPr>
        <w:pStyle w:val="aa"/>
        <w:rPr>
          <w:rFonts w:cs="Segoe UI"/>
        </w:rPr>
      </w:pPr>
      <w:r w:rsidRPr="00080605">
        <w:t>В этом докладе общие мотивы и индивидуальные стратегии самопрезентации поэта рассматриваются в рамках сопоставления двух текстов, принадлежащих, соответственно, к домонгольскому и послемонгольскому периоду и созданных в разных культурно-исторических контекстах авторами разного социального статуса. Это: 1. предисловие Захира Фарйаби (ум. ок. 1201, Табриз), странствующего поэта-панегириста азербайджанской школы, к его полному Дивану, включающему все жанровые формы, от касыды до руба</w:t>
      </w:r>
      <w:r w:rsidR="006E76DE">
        <w:t>ʿ</w:t>
      </w:r>
      <w:r w:rsidRPr="00080605">
        <w:t>и; 2. предисловие Джахан Малик Хатун (ум. после 1382, Шираз), поэтессы и принцессы, племянницы Абу Исхака Инджуида, к ее дивану газелей.</w:t>
      </w:r>
    </w:p>
    <w:p w14:paraId="2CB58BC4" w14:textId="77777777" w:rsidR="00E51051" w:rsidRDefault="009D1CCB" w:rsidP="00FB4A53">
      <w:pPr>
        <w:pStyle w:val="afa"/>
      </w:pPr>
      <w:r w:rsidRPr="00080605">
        <w:t>Chalisova N</w:t>
      </w:r>
      <w:r w:rsidR="00C33FE2">
        <w:t>ataliya</w:t>
      </w:r>
      <w:r w:rsidRPr="00080605">
        <w:t xml:space="preserve"> Yu.</w:t>
      </w:r>
    </w:p>
    <w:p w14:paraId="4BBFB798" w14:textId="77777777" w:rsidR="009D1CCB" w:rsidRPr="00080605" w:rsidRDefault="009D1CCB" w:rsidP="00E51051">
      <w:pPr>
        <w:pStyle w:val="aff"/>
        <w:rPr>
          <w:rFonts w:cs="Segoe UI"/>
        </w:rPr>
      </w:pPr>
      <w:r w:rsidRPr="00080605">
        <w:t xml:space="preserve">(Institute for Oriental and Classical Studies, </w:t>
      </w:r>
      <w:r w:rsidR="00E51051">
        <w:br/>
      </w:r>
      <w:r w:rsidRPr="00080605">
        <w:t>Higher School of Economics)</w:t>
      </w:r>
    </w:p>
    <w:p w14:paraId="14F31072" w14:textId="77777777" w:rsidR="009D1CCB" w:rsidRPr="00AE2DFB" w:rsidRDefault="009D1CCB" w:rsidP="00350A0A">
      <w:pPr>
        <w:pStyle w:val="4"/>
        <w:rPr>
          <w:lang w:val="en-US"/>
        </w:rPr>
      </w:pPr>
      <w:r w:rsidRPr="00AE2DFB">
        <w:rPr>
          <w:lang w:val="en-US"/>
        </w:rPr>
        <w:t xml:space="preserve">“I myself will expound those times and myself”: </w:t>
      </w:r>
      <w:r w:rsidRPr="00AE2DFB">
        <w:rPr>
          <w:lang w:val="en-US"/>
        </w:rPr>
        <w:br/>
        <w:t xml:space="preserve">Introductions of the Persian classics to their collections </w:t>
      </w:r>
      <w:r w:rsidR="00E51051">
        <w:rPr>
          <w:lang w:val="en-US"/>
        </w:rPr>
        <w:br/>
      </w:r>
      <w:r w:rsidRPr="00AE2DFB">
        <w:rPr>
          <w:lang w:val="en-US"/>
        </w:rPr>
        <w:t>of poetry</w:t>
      </w:r>
    </w:p>
    <w:p w14:paraId="4BCAB12B" w14:textId="77777777" w:rsidR="00080605" w:rsidRPr="00080605" w:rsidRDefault="007E16BE" w:rsidP="00080605">
      <w:pPr>
        <w:pStyle w:val="aa"/>
        <w:rPr>
          <w:rFonts w:cs="Segoe UI"/>
          <w:lang w:val="en"/>
        </w:rPr>
      </w:pPr>
      <w:r>
        <w:rPr>
          <w:i/>
          <w:iCs/>
          <w:lang w:val="en"/>
        </w:rPr>
        <w:t>Keywords</w:t>
      </w:r>
      <w:r w:rsidR="00080605" w:rsidRPr="00080605">
        <w:rPr>
          <w:lang w:val="en"/>
        </w:rPr>
        <w:t>: Persian poetry, genre, authorship, self-presentation of a poet</w:t>
      </w:r>
    </w:p>
    <w:p w14:paraId="39FB8A99" w14:textId="77777777" w:rsidR="009D1CCB" w:rsidRPr="00080605" w:rsidRDefault="009D1CCB" w:rsidP="009D1CCB">
      <w:pPr>
        <w:pStyle w:val="aa"/>
        <w:rPr>
          <w:rFonts w:cs="Segoe UI"/>
          <w:lang w:val="en-US"/>
        </w:rPr>
      </w:pPr>
      <w:r w:rsidRPr="00080605">
        <w:rPr>
          <w:lang w:val="en-US"/>
        </w:rPr>
        <w:t xml:space="preserve">The authors of Persian </w:t>
      </w:r>
      <w:r w:rsidRPr="00080605">
        <w:rPr>
          <w:i/>
          <w:iCs/>
          <w:lang w:val="en"/>
        </w:rPr>
        <w:t>masnawi</w:t>
      </w:r>
      <w:r w:rsidRPr="00080605">
        <w:rPr>
          <w:lang w:val="en-US"/>
        </w:rPr>
        <w:t xml:space="preserve"> poems used to preface a story itself with introductory chapters since the time of the </w:t>
      </w:r>
      <w:r w:rsidRPr="00080605">
        <w:rPr>
          <w:i/>
          <w:iCs/>
          <w:lang w:val="en"/>
        </w:rPr>
        <w:t>Shahnameh</w:t>
      </w:r>
      <w:r w:rsidRPr="00080605">
        <w:rPr>
          <w:lang w:val="en-US"/>
        </w:rPr>
        <w:t xml:space="preserve">. In Nizami's </w:t>
      </w:r>
      <w:r w:rsidRPr="00080605">
        <w:rPr>
          <w:i/>
          <w:iCs/>
          <w:lang w:val="en"/>
        </w:rPr>
        <w:t>Khamsa</w:t>
      </w:r>
      <w:r w:rsidRPr="00080605">
        <w:rPr>
          <w:lang w:val="en-US"/>
        </w:rPr>
        <w:t>, the introduction already acquires a set of conventional narrative characteristics; it consists of many chapters in which traditional themes are covered, that is praising God, the Prophet Muhammad and the ruler (customer of the poem); reasons and circumstances of the poem’s creation; self-praise and complaints about the envy of rivals, etc. Throughout the 12th century, when literary practice gradually includes compiling the collective works (</w:t>
      </w:r>
      <w:r w:rsidRPr="00080605">
        <w:rPr>
          <w:i/>
          <w:iCs/>
          <w:lang w:val="en"/>
        </w:rPr>
        <w:t>dīvān</w:t>
      </w:r>
      <w:r w:rsidRPr="00080605">
        <w:rPr>
          <w:lang w:val="en-US"/>
        </w:rPr>
        <w:t xml:space="preserve">) by the hand of the author him/herself, the first samples of author's preface to the </w:t>
      </w:r>
      <w:r w:rsidRPr="00080605">
        <w:rPr>
          <w:i/>
          <w:iCs/>
          <w:lang w:val="en"/>
        </w:rPr>
        <w:t>Divan</w:t>
      </w:r>
      <w:r w:rsidRPr="00080605">
        <w:rPr>
          <w:lang w:val="en-US"/>
        </w:rPr>
        <w:t xml:space="preserve"> appear; later this innovation becomes widespread, although not mandatory. </w:t>
      </w:r>
      <w:r w:rsidRPr="00080605">
        <w:rPr>
          <w:i/>
          <w:iCs/>
          <w:lang w:val="en"/>
        </w:rPr>
        <w:t>Divan</w:t>
      </w:r>
      <w:r w:rsidRPr="00080605">
        <w:rPr>
          <w:lang w:val="en-US"/>
        </w:rPr>
        <w:t xml:space="preserve"> preface, unlike introduction to a romance poem, is usually written with embellished prose (introductory </w:t>
      </w:r>
      <w:r w:rsidRPr="00080605">
        <w:rPr>
          <w:i/>
          <w:iCs/>
          <w:lang w:val="en"/>
        </w:rPr>
        <w:t>qasid</w:t>
      </w:r>
      <w:r w:rsidRPr="00080605">
        <w:rPr>
          <w:i/>
          <w:iCs/>
          <w:lang w:val="en-US"/>
        </w:rPr>
        <w:t xml:space="preserve">a </w:t>
      </w:r>
      <w:r w:rsidRPr="00080605">
        <w:rPr>
          <w:lang w:val="en-US"/>
        </w:rPr>
        <w:t xml:space="preserve">is rather an exception), and its themes partly overlap those of a </w:t>
      </w:r>
      <w:r w:rsidRPr="00080605">
        <w:rPr>
          <w:i/>
          <w:iCs/>
          <w:lang w:val="en"/>
        </w:rPr>
        <w:t>masnawi</w:t>
      </w:r>
      <w:r w:rsidRPr="00080605">
        <w:rPr>
          <w:lang w:val="en-US"/>
        </w:rPr>
        <w:t xml:space="preserve"> introduction; it may include self-narration passages, reasoning about the value of poetry and burden of authorship, and reflection on the specifics of the author’s own creativity. Despite the similarity of the set of topics, their interpretations in the two types of the prefacing texts differ significantly. In the case of a </w:t>
      </w:r>
      <w:r w:rsidRPr="00080605">
        <w:rPr>
          <w:i/>
          <w:iCs/>
          <w:lang w:val="en"/>
        </w:rPr>
        <w:t>masnawi</w:t>
      </w:r>
      <w:r w:rsidRPr="00080605">
        <w:rPr>
          <w:lang w:val="en"/>
        </w:rPr>
        <w:t xml:space="preserve"> poem, authors discuss just one of their many ouvres; in the case of the </w:t>
      </w:r>
      <w:r w:rsidRPr="00080605">
        <w:rPr>
          <w:i/>
          <w:lang w:val="en"/>
        </w:rPr>
        <w:t>Divan</w:t>
      </w:r>
      <w:r w:rsidRPr="00080605">
        <w:rPr>
          <w:lang w:val="en"/>
        </w:rPr>
        <w:t>, a huge collection of poems, often the result of the entire creative life</w:t>
      </w:r>
      <w:r w:rsidRPr="00080605">
        <w:rPr>
          <w:lang w:val="en-US"/>
        </w:rPr>
        <w:t xml:space="preserve"> is under discussion, </w:t>
      </w:r>
      <w:r w:rsidRPr="00080605">
        <w:rPr>
          <w:lang w:val="en"/>
        </w:rPr>
        <w:t xml:space="preserve">and this requires a </w:t>
      </w:r>
      <w:r w:rsidRPr="00080605">
        <w:rPr>
          <w:lang w:val="en-US"/>
        </w:rPr>
        <w:t>very particular kind of rhetoric.</w:t>
      </w:r>
    </w:p>
    <w:p w14:paraId="0200F078" w14:textId="77777777" w:rsidR="009D1CCB" w:rsidRPr="00080605" w:rsidRDefault="009D1CCB" w:rsidP="009D1CCB">
      <w:pPr>
        <w:pStyle w:val="aa"/>
        <w:rPr>
          <w:rFonts w:cs="Segoe UI"/>
          <w:lang w:val="en-US"/>
        </w:rPr>
      </w:pPr>
      <w:r w:rsidRPr="00080605">
        <w:rPr>
          <w:lang w:val="en"/>
        </w:rPr>
        <w:t xml:space="preserve">The </w:t>
      </w:r>
      <w:r w:rsidRPr="00080605">
        <w:rPr>
          <w:i/>
          <w:lang w:val="en"/>
        </w:rPr>
        <w:t>Divan</w:t>
      </w:r>
      <w:r w:rsidRPr="00080605">
        <w:rPr>
          <w:lang w:val="en"/>
        </w:rPr>
        <w:t xml:space="preserve"> prefaces attract the attention of researchers mostly as reliable sources that have preserved certain details of the author's creative biography. However, collected and examined in juxtaposition, the prefacing texts appear as examples of a special genre of ‘poet's self-presentation’, with a distinctive</w:t>
      </w:r>
      <w:r w:rsidRPr="00080605">
        <w:rPr>
          <w:lang w:val="en-US"/>
        </w:rPr>
        <w:t xml:space="preserve"> set of </w:t>
      </w:r>
      <w:r w:rsidRPr="00080605">
        <w:rPr>
          <w:lang w:val="en"/>
        </w:rPr>
        <w:t>topics and repertoire of motives. Professional Persian poet operated in a highly competitive environment, and the raise of this genre was conditioned pragmatically</w:t>
      </w:r>
      <w:r w:rsidRPr="00080605">
        <w:rPr>
          <w:lang w:val="en-US"/>
        </w:rPr>
        <w:t xml:space="preserve"> by the common task</w:t>
      </w:r>
      <w:r w:rsidRPr="00080605">
        <w:rPr>
          <w:lang w:val="en"/>
        </w:rPr>
        <w:t>: each author had to present him/herself most effectively to his contemporaries and descendants.</w:t>
      </w:r>
    </w:p>
    <w:p w14:paraId="7915D9BF" w14:textId="77777777" w:rsidR="009D1CCB" w:rsidRPr="00080605" w:rsidRDefault="009D1CCB" w:rsidP="009D1CCB">
      <w:pPr>
        <w:pStyle w:val="aa"/>
        <w:rPr>
          <w:rFonts w:cs="Segoe UI"/>
          <w:lang w:val="en-US"/>
        </w:rPr>
      </w:pPr>
      <w:r w:rsidRPr="00080605">
        <w:rPr>
          <w:lang w:val="en-US"/>
        </w:rPr>
        <w:t xml:space="preserve">In my presentation I will focus on common conventional topics and different individual strategies of self-presentation. I would like to concentrate on two texts, respectively, of the pre-Mongolian and post-Mongolian periods, created in different cultural and historical contexts by authors with diverse social status. The first is authored by Zahir Faryabi (d. 1201, Tabriz), the itinerant poet-panegyrist of the Azerbaijani school; it is the preface to his complete Divan (all genre forms, from </w:t>
      </w:r>
      <w:r w:rsidRPr="00080605">
        <w:rPr>
          <w:i/>
          <w:iCs/>
          <w:lang w:val="en"/>
        </w:rPr>
        <w:t>qasida</w:t>
      </w:r>
      <w:r w:rsidRPr="00080605">
        <w:rPr>
          <w:lang w:val="en-US"/>
        </w:rPr>
        <w:t xml:space="preserve"> to </w:t>
      </w:r>
      <w:r w:rsidRPr="00080605">
        <w:rPr>
          <w:i/>
          <w:iCs/>
          <w:lang w:val="en"/>
        </w:rPr>
        <w:t>ruba'i</w:t>
      </w:r>
      <w:r w:rsidRPr="00080605">
        <w:rPr>
          <w:lang w:val="en"/>
        </w:rPr>
        <w:t>); the second is authored by Jahan Malik Khatun (d. after 1382, Shiraz), poetess and princess, niece of Abu Ishak Inju</w:t>
      </w:r>
      <w:r w:rsidRPr="00080605">
        <w:rPr>
          <w:lang w:val="en-US"/>
        </w:rPr>
        <w:t xml:space="preserve">; it is the preface </w:t>
      </w:r>
      <w:r w:rsidRPr="00080605">
        <w:rPr>
          <w:lang w:val="en"/>
        </w:rPr>
        <w:t>to her Divan of ghazals.</w:t>
      </w:r>
    </w:p>
    <w:p w14:paraId="564F7065" w14:textId="77777777" w:rsidR="00973208" w:rsidRPr="006C6D8C" w:rsidRDefault="00973208" w:rsidP="00973208">
      <w:pPr>
        <w:pStyle w:val="afa"/>
        <w:rPr>
          <w:lang w:val="ru-RU"/>
        </w:rPr>
      </w:pPr>
      <w:r w:rsidRPr="006C6D8C">
        <w:rPr>
          <w:lang w:val="ru-RU"/>
        </w:rPr>
        <w:t>Чеснокова Н. А.</w:t>
      </w:r>
    </w:p>
    <w:p w14:paraId="4097B4C6" w14:textId="77777777" w:rsidR="00973208" w:rsidRPr="006C6D8C" w:rsidRDefault="00973208" w:rsidP="00973208">
      <w:pPr>
        <w:pStyle w:val="aff"/>
        <w:rPr>
          <w:lang w:val="ru-RU"/>
        </w:rPr>
      </w:pPr>
      <w:r w:rsidRPr="006C6D8C">
        <w:rPr>
          <w:lang w:val="ru-RU"/>
        </w:rPr>
        <w:t>(НИУ ВШЭ)</w:t>
      </w:r>
    </w:p>
    <w:p w14:paraId="16FEE0DB" w14:textId="77777777" w:rsidR="00973208" w:rsidRPr="006C6D8C" w:rsidRDefault="00973208" w:rsidP="00973208">
      <w:pPr>
        <w:pStyle w:val="4"/>
        <w:rPr>
          <w:rFonts w:cs="Segoe UI"/>
        </w:rPr>
      </w:pPr>
      <w:r w:rsidRPr="006C6D8C">
        <w:t xml:space="preserve">Пространственно-временные особенности корейского прогностического текста «Записи Чон Кама» </w:t>
      </w:r>
      <w:r w:rsidRPr="006C6D8C">
        <w:br/>
        <w:t>(</w:t>
      </w:r>
      <w:r w:rsidRPr="006C6D8C">
        <w:rPr>
          <w:i/>
          <w:iCs/>
        </w:rPr>
        <w:t>Чон Кам нок</w:t>
      </w:r>
      <w:r w:rsidRPr="006C6D8C">
        <w:t>)</w:t>
      </w:r>
    </w:p>
    <w:p w14:paraId="4B04EBA1" w14:textId="77777777" w:rsidR="00973208" w:rsidRPr="006C6D8C" w:rsidRDefault="00973208" w:rsidP="00973208">
      <w:pPr>
        <w:pStyle w:val="aa"/>
        <w:rPr>
          <w:rFonts w:cs="Segoe UI"/>
        </w:rPr>
      </w:pPr>
      <w:r w:rsidRPr="006C6D8C">
        <w:rPr>
          <w:i/>
          <w:iCs/>
        </w:rPr>
        <w:t>Ключевые слова</w:t>
      </w:r>
      <w:r w:rsidRPr="006C6D8C">
        <w:t xml:space="preserve">: «Записи Чон Кама», </w:t>
      </w:r>
      <w:r w:rsidRPr="006C6D8C">
        <w:rPr>
          <w:i/>
        </w:rPr>
        <w:t>Чон Кам нок</w:t>
      </w:r>
      <w:r w:rsidRPr="006C6D8C">
        <w:t>, пророчество, предсказание, Чосон</w:t>
      </w:r>
    </w:p>
    <w:p w14:paraId="16D05090" w14:textId="77777777" w:rsidR="00973208" w:rsidRPr="006C6D8C" w:rsidRDefault="00973208" w:rsidP="00022A4D">
      <w:pPr>
        <w:pStyle w:val="aa"/>
        <w:spacing w:after="120" w:line="290" w:lineRule="exact"/>
        <w:rPr>
          <w:rFonts w:cs="Segoe UI"/>
        </w:rPr>
      </w:pPr>
      <w:r w:rsidRPr="006C6D8C">
        <w:t xml:space="preserve">Исследование посвящено изучению письменного памятника «Записи Чон Кама» </w:t>
      </w:r>
      <w:r w:rsidRPr="006C6D8C">
        <w:rPr>
          <w:rFonts w:ascii="KaiTi" w:eastAsia="KaiTi" w:hAnsi="KaiTi" w:cs="MS Gothic"/>
          <w:lang w:eastAsia="ko-KR"/>
        </w:rPr>
        <w:t>鄭鑑錄</w:t>
      </w:r>
      <w:r w:rsidRPr="006C6D8C">
        <w:t xml:space="preserve"> (</w:t>
      </w:r>
      <w:r w:rsidRPr="006C6D8C">
        <w:rPr>
          <w:i/>
          <w:iCs/>
        </w:rPr>
        <w:t>Чон Кам нок</w:t>
      </w:r>
      <w:r w:rsidRPr="006C6D8C">
        <w:t xml:space="preserve">), первое упоминание которого в корейских летописях относится к </w:t>
      </w:r>
      <w:r w:rsidRPr="006C6D8C">
        <w:rPr>
          <w:lang w:val="en-US"/>
        </w:rPr>
        <w:t>XVI</w:t>
      </w:r>
      <w:r w:rsidRPr="006C6D8C">
        <w:t xml:space="preserve"> в. Данное произведение представляет собой пример прогностического текста ― в диалоговой форме тремя неизвестными изложен ряд событий, </w:t>
      </w:r>
      <w:r w:rsidR="000D4BE1" w:rsidRPr="00CE7B14">
        <w:t>ряд событий, которы</w:t>
      </w:r>
      <w:r w:rsidR="000D4BE1">
        <w:t>е</w:t>
      </w:r>
      <w:r w:rsidR="000D4BE1" w:rsidRPr="00CE7B14">
        <w:t>, с их точки зрения, неизбежно произойд</w:t>
      </w:r>
      <w:r w:rsidR="000D4BE1">
        <w:t>у</w:t>
      </w:r>
      <w:r w:rsidR="000D4BE1" w:rsidRPr="00CE7B14">
        <w:t xml:space="preserve">т </w:t>
      </w:r>
      <w:r w:rsidRPr="006C6D8C">
        <w:t xml:space="preserve">в обозримом будущем на Корейском полуострове. Также в собрании представлены предсказания известных гадателей, </w:t>
      </w:r>
      <w:r w:rsidR="000D4BE1">
        <w:t>уже скончавшихся</w:t>
      </w:r>
      <w:r w:rsidR="000D4BE1" w:rsidRPr="00CE7B14">
        <w:t xml:space="preserve"> </w:t>
      </w:r>
      <w:r w:rsidRPr="006C6D8C">
        <w:t>к моменту составления «Записей…».</w:t>
      </w:r>
    </w:p>
    <w:p w14:paraId="50AF6C51" w14:textId="77777777" w:rsidR="00973208" w:rsidRPr="006C6D8C" w:rsidRDefault="00973208" w:rsidP="00022A4D">
      <w:pPr>
        <w:pStyle w:val="aa"/>
        <w:spacing w:after="120" w:line="290" w:lineRule="exact"/>
        <w:rPr>
          <w:rFonts w:cs="Segoe UI"/>
        </w:rPr>
      </w:pPr>
      <w:r w:rsidRPr="006C6D8C">
        <w:t xml:space="preserve">Несмотря на неоднозначную жанровую принадлежность «Записей…», они были чрезвычайно востребованы в поздний период Чосон (1392–1897), в частности в </w:t>
      </w:r>
      <w:r w:rsidRPr="006C6D8C">
        <w:rPr>
          <w:lang w:val="en-US"/>
        </w:rPr>
        <w:t>XVI</w:t>
      </w:r>
      <w:r w:rsidRPr="006C6D8C">
        <w:t>–</w:t>
      </w:r>
      <w:r w:rsidRPr="006C6D8C">
        <w:rPr>
          <w:lang w:val="en-US"/>
        </w:rPr>
        <w:t>XIX</w:t>
      </w:r>
      <w:r w:rsidRPr="006C6D8C">
        <w:t xml:space="preserve"> вв. Так как основная тема произведения ― неизбежность смены династии, то чаще всего оно упоминается в связи с возникающими массовыми восстаниями. Необходимо отметить, что предсказания опираются на традиционную для Дальнего Востока цикличность времени, а также особенности традиционной корейской географической теории «ветров и вод» </w:t>
      </w:r>
      <w:r w:rsidRPr="006C6D8C">
        <w:rPr>
          <w:i/>
          <w:iCs/>
        </w:rPr>
        <w:t xml:space="preserve">пхунсу чири соль </w:t>
      </w:r>
      <w:r w:rsidRPr="006C6D8C">
        <w:rPr>
          <w:rFonts w:ascii="KaiTi" w:eastAsia="KaiTi" w:hAnsi="KaiTi" w:cs="MS Gothic"/>
          <w:lang w:eastAsia="ko-KR"/>
        </w:rPr>
        <w:t>風水地理</w:t>
      </w:r>
      <w:r w:rsidRPr="006C6D8C">
        <w:rPr>
          <w:rFonts w:ascii="KaiTi" w:eastAsia="KaiTi" w:hAnsi="KaiTi" w:cs="Gulim" w:hint="eastAsia"/>
          <w:lang w:eastAsia="ko-KR"/>
        </w:rPr>
        <w:t>說</w:t>
      </w:r>
      <w:r w:rsidRPr="006C6D8C">
        <w:t>. Таким образом, смена династии обусловлена самими законами природы.</w:t>
      </w:r>
    </w:p>
    <w:p w14:paraId="74DB4E9E" w14:textId="77777777" w:rsidR="00973208" w:rsidRPr="006C6D8C" w:rsidRDefault="00973208" w:rsidP="00022A4D">
      <w:pPr>
        <w:pStyle w:val="aa"/>
        <w:spacing w:after="120" w:line="290" w:lineRule="exact"/>
        <w:rPr>
          <w:rFonts w:cs="Segoe UI"/>
        </w:rPr>
      </w:pPr>
      <w:r w:rsidRPr="006C6D8C">
        <w:t>В нашем исследовании мы используем собственный перевод памятника, который был выполнен на основе одного из самых ранних сохранившихся списков. В настоящий момент данный список хранится в библиотеке Международно</w:t>
      </w:r>
      <w:r w:rsidR="000D4BE1">
        <w:t xml:space="preserve">го </w:t>
      </w:r>
      <w:r w:rsidR="000D4BE1" w:rsidRPr="006C6D8C">
        <w:t>Институт</w:t>
      </w:r>
      <w:r w:rsidR="000D4BE1">
        <w:t>а</w:t>
      </w:r>
      <w:r w:rsidR="000D4BE1" w:rsidRPr="006C6D8C">
        <w:t xml:space="preserve"> </w:t>
      </w:r>
      <w:r w:rsidRPr="006C6D8C">
        <w:t>корееведения Кюджангак Сеульского национального университета. Несмотря на значительную ценность «Записей…» для корейской культуры и истории, прежде в российском корееведении они не становились отдельным объектом изучения.</w:t>
      </w:r>
    </w:p>
    <w:p w14:paraId="1C63F285" w14:textId="77777777" w:rsidR="00973208" w:rsidRPr="006C6D8C" w:rsidRDefault="00973208" w:rsidP="00973208">
      <w:pPr>
        <w:pStyle w:val="afa"/>
      </w:pPr>
      <w:r w:rsidRPr="006C6D8C">
        <w:t>Chesnokova Nataliya A.</w:t>
      </w:r>
    </w:p>
    <w:p w14:paraId="415B9A2E" w14:textId="77777777" w:rsidR="00973208" w:rsidRPr="006C6D8C" w:rsidRDefault="00973208" w:rsidP="00973208">
      <w:pPr>
        <w:pStyle w:val="aff"/>
      </w:pPr>
      <w:r w:rsidRPr="006C6D8C">
        <w:t>(Higher School of Economics)</w:t>
      </w:r>
    </w:p>
    <w:p w14:paraId="7236A396" w14:textId="77777777" w:rsidR="00973208" w:rsidRPr="006C6D8C" w:rsidRDefault="00973208" w:rsidP="00973208">
      <w:pPr>
        <w:pStyle w:val="4"/>
        <w:rPr>
          <w:rFonts w:cs="Segoe UI"/>
          <w:lang w:val="en-US"/>
        </w:rPr>
      </w:pPr>
      <w:r w:rsidRPr="006C6D8C">
        <w:rPr>
          <w:lang w:val="en-US"/>
        </w:rPr>
        <w:t xml:space="preserve">Spatio-Temporal Features of the Korean </w:t>
      </w:r>
      <w:r w:rsidRPr="006C6D8C">
        <w:rPr>
          <w:lang w:val="en-US"/>
        </w:rPr>
        <w:br/>
      </w:r>
      <w:r w:rsidRPr="006C6D8C">
        <w:rPr>
          <w:i/>
          <w:lang w:val="en-US"/>
        </w:rPr>
        <w:t>Chǒng Kam nok</w:t>
      </w:r>
      <w:r w:rsidRPr="006C6D8C">
        <w:rPr>
          <w:lang w:val="en-US"/>
        </w:rPr>
        <w:t xml:space="preserve"> forecast text</w:t>
      </w:r>
    </w:p>
    <w:p w14:paraId="352E9945" w14:textId="77777777" w:rsidR="00973208" w:rsidRPr="006C6D8C" w:rsidRDefault="007D0354" w:rsidP="00022A4D">
      <w:pPr>
        <w:pStyle w:val="aa"/>
        <w:spacing w:after="120" w:line="290" w:lineRule="exact"/>
        <w:rPr>
          <w:rFonts w:cs="Segoe UI"/>
          <w:lang w:val="en-US"/>
        </w:rPr>
      </w:pPr>
      <w:r w:rsidRPr="007D0354">
        <w:rPr>
          <w:i/>
          <w:lang w:val="en-US"/>
        </w:rPr>
        <w:t>Keywords:</w:t>
      </w:r>
      <w:r w:rsidR="00973208" w:rsidRPr="006C6D8C">
        <w:rPr>
          <w:lang w:val="en-US"/>
        </w:rPr>
        <w:t xml:space="preserve"> </w:t>
      </w:r>
      <w:r w:rsidR="00973208" w:rsidRPr="006C6D8C">
        <w:rPr>
          <w:i/>
          <w:lang w:val="en-US"/>
        </w:rPr>
        <w:t>Chǒng Kam nok</w:t>
      </w:r>
      <w:r w:rsidR="00973208" w:rsidRPr="006C6D8C">
        <w:rPr>
          <w:lang w:val="en-US"/>
        </w:rPr>
        <w:t>, Chosǒn, prophecy, prediction</w:t>
      </w:r>
    </w:p>
    <w:p w14:paraId="57BAB592" w14:textId="77777777" w:rsidR="00973208" w:rsidRPr="006C6D8C" w:rsidRDefault="00973208" w:rsidP="00022A4D">
      <w:pPr>
        <w:pStyle w:val="aa"/>
        <w:spacing w:after="120" w:line="290" w:lineRule="exact"/>
        <w:rPr>
          <w:rFonts w:cs="Segoe UI"/>
          <w:lang w:val="en-US"/>
        </w:rPr>
      </w:pPr>
      <w:r w:rsidRPr="006C6D8C">
        <w:rPr>
          <w:lang w:val="en-US"/>
        </w:rPr>
        <w:t xml:space="preserve">The study focuses on a text named “Chǒng Kam Writings” </w:t>
      </w:r>
      <w:r w:rsidRPr="006C6D8C">
        <w:rPr>
          <w:rFonts w:ascii="KaiTi" w:eastAsia="KaiTi" w:hAnsi="KaiTi" w:cs="MS Gothic"/>
          <w:lang w:eastAsia="ko-KR"/>
        </w:rPr>
        <w:t>鄭鑑錄</w:t>
      </w:r>
      <w:r w:rsidRPr="006C6D8C">
        <w:rPr>
          <w:lang w:val="en-US"/>
        </w:rPr>
        <w:t xml:space="preserve"> (</w:t>
      </w:r>
      <w:r w:rsidRPr="006C6D8C">
        <w:rPr>
          <w:i/>
          <w:iCs/>
          <w:lang w:val="en-US"/>
        </w:rPr>
        <w:t>Chǒng Kam</w:t>
      </w:r>
      <w:r w:rsidRPr="006C6D8C">
        <w:rPr>
          <w:lang w:val="en-US"/>
        </w:rPr>
        <w:t xml:space="preserve"> </w:t>
      </w:r>
      <w:r w:rsidRPr="006C6D8C">
        <w:rPr>
          <w:i/>
          <w:iCs/>
          <w:lang w:val="en-US"/>
        </w:rPr>
        <w:t>nok</w:t>
      </w:r>
      <w:r w:rsidRPr="006C6D8C">
        <w:rPr>
          <w:lang w:val="en-US"/>
        </w:rPr>
        <w:t>). In Korean annals the book is first mentioned in the 16</w:t>
      </w:r>
      <w:r w:rsidRPr="006C6D8C">
        <w:rPr>
          <w:vertAlign w:val="superscript"/>
          <w:lang w:val="en-US"/>
        </w:rPr>
        <w:t>th</w:t>
      </w:r>
      <w:r w:rsidRPr="006C6D8C">
        <w:rPr>
          <w:lang w:val="en-US"/>
        </w:rPr>
        <w:t xml:space="preserve"> century. “Chǒng Kam Writings” is an example of a predictive text, namely a series of events explained by three </w:t>
      </w:r>
      <w:r w:rsidRPr="006C6D8C">
        <w:rPr>
          <w:i/>
          <w:iCs/>
          <w:lang w:val="en-US"/>
        </w:rPr>
        <w:t>yangban</w:t>
      </w:r>
      <w:r w:rsidRPr="006C6D8C">
        <w:rPr>
          <w:lang w:val="en-US"/>
        </w:rPr>
        <w:t>. Apart from the discussion by these three men, the “Chǒng Kam Writings” also includes predictions of well-known fortune-tellers who were deceased by the time the “Writings” were completed.</w:t>
      </w:r>
    </w:p>
    <w:p w14:paraId="30D48326" w14:textId="77777777" w:rsidR="00973208" w:rsidRPr="006C6D8C" w:rsidRDefault="00973208" w:rsidP="00022A4D">
      <w:pPr>
        <w:pStyle w:val="aa"/>
        <w:spacing w:after="120" w:line="290" w:lineRule="exact"/>
        <w:rPr>
          <w:rFonts w:cs="Segoe UI"/>
          <w:lang w:val="en-US"/>
        </w:rPr>
      </w:pPr>
      <w:r w:rsidRPr="006C6D8C">
        <w:rPr>
          <w:lang w:val="en-US"/>
        </w:rPr>
        <w:t>Despite the ambiguous genre of the “Writings …” they were in great demand in the late Chosǒn period (1392‒1897), in particular in the 16</w:t>
      </w:r>
      <w:r w:rsidRPr="006C6D8C">
        <w:rPr>
          <w:vertAlign w:val="superscript"/>
          <w:lang w:val="en-US"/>
        </w:rPr>
        <w:t>th</w:t>
      </w:r>
      <w:r w:rsidRPr="006C6D8C">
        <w:rPr>
          <w:lang w:val="en-US"/>
        </w:rPr>
        <w:t>‒19</w:t>
      </w:r>
      <w:r w:rsidRPr="006C6D8C">
        <w:rPr>
          <w:vertAlign w:val="superscript"/>
          <w:lang w:val="en-US"/>
        </w:rPr>
        <w:t>th</w:t>
      </w:r>
      <w:r w:rsidRPr="006C6D8C">
        <w:rPr>
          <w:lang w:val="en-US"/>
        </w:rPr>
        <w:t xml:space="preserve"> centuries. Since the main theme of the work is the inevitable change of dynasty, it is most often mentioned in connection with the mass uprisings. The predictions were based on the cyclical nature of time, that was traditional for the Far Eastern culture, as well as on the features of the traditional Korean geographic theory of “winds and waters” </w:t>
      </w:r>
      <w:r w:rsidRPr="006C6D8C">
        <w:rPr>
          <w:i/>
          <w:iCs/>
          <w:lang w:val="en-US"/>
        </w:rPr>
        <w:t xml:space="preserve">p’ungsu chiri sǒl </w:t>
      </w:r>
      <w:r w:rsidRPr="006C6D8C">
        <w:rPr>
          <w:rFonts w:ascii="KaiTi" w:eastAsia="KaiTi" w:hAnsi="KaiTi" w:cs="MS Gothic"/>
          <w:lang w:eastAsia="ko-KR"/>
        </w:rPr>
        <w:t>風水地理</w:t>
      </w:r>
      <w:r w:rsidRPr="006C6D8C">
        <w:rPr>
          <w:rFonts w:ascii="KaiTi" w:eastAsia="KaiTi" w:hAnsi="KaiTi" w:cs="Gulim" w:hint="eastAsia"/>
          <w:lang w:eastAsia="ko-KR"/>
        </w:rPr>
        <w:t>說</w:t>
      </w:r>
      <w:r w:rsidRPr="006C6D8C">
        <w:rPr>
          <w:lang w:val="en-US"/>
        </w:rPr>
        <w:t>. It made the change of dynasties seem natural.</w:t>
      </w:r>
    </w:p>
    <w:p w14:paraId="63B80BDD" w14:textId="77777777" w:rsidR="00973208" w:rsidRPr="00B22A76" w:rsidRDefault="00973208" w:rsidP="00022A4D">
      <w:pPr>
        <w:pStyle w:val="aa"/>
        <w:spacing w:after="120" w:line="290" w:lineRule="exact"/>
        <w:rPr>
          <w:rFonts w:cs="Segoe UI"/>
          <w:spacing w:val="2"/>
          <w:lang w:val="en-US"/>
        </w:rPr>
      </w:pPr>
      <w:r w:rsidRPr="00B22A76">
        <w:rPr>
          <w:spacing w:val="2"/>
          <w:lang w:val="en-US"/>
        </w:rPr>
        <w:t>This research is based on my own translation of one of the late copies of the text, currently kept in the Archive of the Kyujanggak International Institute of Korean Studies in Seoul National University. Despite the significant value of the “Writings…” for Korean culture and history this book has not been studied in Russian Korean studies.</w:t>
      </w:r>
    </w:p>
    <w:p w14:paraId="26AC0CEE" w14:textId="77777777" w:rsidR="00E51051" w:rsidRPr="00EF3088" w:rsidRDefault="009D1CCB" w:rsidP="00FB4A53">
      <w:pPr>
        <w:pStyle w:val="afa"/>
        <w:rPr>
          <w:lang w:val="ru-RU"/>
        </w:rPr>
      </w:pPr>
      <w:r w:rsidRPr="00EF3088">
        <w:rPr>
          <w:lang w:val="ru-RU"/>
        </w:rPr>
        <w:t>Шарифова С</w:t>
      </w:r>
      <w:r w:rsidR="007A2CE6" w:rsidRPr="00EF3088">
        <w:rPr>
          <w:lang w:val="ru-RU"/>
        </w:rPr>
        <w:t>.</w:t>
      </w:r>
      <w:r w:rsidRPr="00EF3088">
        <w:rPr>
          <w:lang w:val="ru-RU"/>
        </w:rPr>
        <w:t xml:space="preserve"> Ш</w:t>
      </w:r>
      <w:r w:rsidR="007A2CE6" w:rsidRPr="00EF3088">
        <w:rPr>
          <w:lang w:val="ru-RU"/>
        </w:rPr>
        <w:t>.</w:t>
      </w:r>
    </w:p>
    <w:p w14:paraId="3178D2AA" w14:textId="77777777" w:rsidR="006E76DE" w:rsidRPr="00CE4F0A" w:rsidRDefault="006E76DE" w:rsidP="006E76DE">
      <w:pPr>
        <w:pStyle w:val="aff"/>
        <w:rPr>
          <w:lang w:val="ru-RU"/>
        </w:rPr>
      </w:pPr>
      <w:r w:rsidRPr="00CE4F0A">
        <w:rPr>
          <w:lang w:val="ru-RU"/>
        </w:rPr>
        <w:t>(Институт литературы имени Низами Гянджеви</w:t>
      </w:r>
      <w:r w:rsidRPr="00CE4F0A">
        <w:rPr>
          <w:lang w:val="ru-RU"/>
        </w:rPr>
        <w:br/>
        <w:t>Национальной Академии Наук Азербайджана)</w:t>
      </w:r>
    </w:p>
    <w:p w14:paraId="03369330" w14:textId="77777777" w:rsidR="009D1CCB" w:rsidRPr="00080605" w:rsidRDefault="009D1CCB" w:rsidP="00350A0A">
      <w:pPr>
        <w:pStyle w:val="4"/>
      </w:pPr>
      <w:r w:rsidRPr="00080605">
        <w:t xml:space="preserve">Научный диспут о жанровой природе </w:t>
      </w:r>
      <w:r w:rsidR="00C33FE2" w:rsidRPr="00C33FE2">
        <w:br/>
      </w:r>
      <w:r w:rsidRPr="00080605">
        <w:t>Орхон-Енисейских письменных памятников</w:t>
      </w:r>
    </w:p>
    <w:p w14:paraId="5FB93A3B" w14:textId="77777777" w:rsidR="00080605" w:rsidRPr="006E76DE" w:rsidRDefault="00080605" w:rsidP="00080605">
      <w:pPr>
        <w:pStyle w:val="aa"/>
      </w:pPr>
      <w:r w:rsidRPr="006E76DE">
        <w:rPr>
          <w:i/>
        </w:rPr>
        <w:t>Ключевые слова:</w:t>
      </w:r>
      <w:r w:rsidRPr="006E76DE">
        <w:t xml:space="preserve"> </w:t>
      </w:r>
      <w:r w:rsidR="006E76DE" w:rsidRPr="006E76DE">
        <w:rPr>
          <w:kern w:val="0"/>
        </w:rPr>
        <w:t>Орхон-Енисейские надписи, этническая принадлежность, произведения искусства, исторический доку</w:t>
      </w:r>
      <w:r w:rsidR="006E76DE" w:rsidRPr="006E76DE">
        <w:rPr>
          <w:kern w:val="0"/>
        </w:rPr>
        <w:softHyphen/>
        <w:t>мент, композиция, жанры прозы и поэзии, смешение жанров</w:t>
      </w:r>
    </w:p>
    <w:p w14:paraId="5FFBC034" w14:textId="77777777" w:rsidR="006E76DE" w:rsidRPr="006D302A" w:rsidRDefault="006E76DE" w:rsidP="006E76DE">
      <w:pPr>
        <w:pStyle w:val="aa"/>
        <w:rPr>
          <w:kern w:val="0"/>
          <w:lang w:val="az-Latn-AZ"/>
        </w:rPr>
      </w:pPr>
      <w:r w:rsidRPr="006D302A">
        <w:rPr>
          <w:kern w:val="0"/>
          <w:lang w:val="az-Latn-AZ"/>
        </w:rPr>
        <w:t>Интерес к Орхон-Енисейск</w:t>
      </w:r>
      <w:r w:rsidRPr="006D302A">
        <w:rPr>
          <w:kern w:val="0"/>
        </w:rPr>
        <w:t>им</w:t>
      </w:r>
      <w:r w:rsidRPr="006D302A">
        <w:rPr>
          <w:kern w:val="0"/>
          <w:lang w:val="az-Latn-AZ"/>
        </w:rPr>
        <w:t xml:space="preserve"> </w:t>
      </w:r>
      <w:r w:rsidRPr="006D302A">
        <w:rPr>
          <w:kern w:val="0"/>
        </w:rPr>
        <w:t xml:space="preserve">памятникам </w:t>
      </w:r>
      <w:r w:rsidRPr="006D302A">
        <w:rPr>
          <w:kern w:val="0"/>
          <w:lang w:val="az-Latn-AZ"/>
        </w:rPr>
        <w:t>(720</w:t>
      </w:r>
      <w:r w:rsidR="00022A4D">
        <w:rPr>
          <w:rFonts w:ascii="Myriad Pro" w:hAnsi="Myriad Pro"/>
          <w:kern w:val="0"/>
          <w:lang w:val="az-Latn-AZ"/>
        </w:rPr>
        <w:t>–</w:t>
      </w:r>
      <w:r w:rsidRPr="006D302A">
        <w:rPr>
          <w:kern w:val="0"/>
          <w:lang w:val="az-Latn-AZ"/>
        </w:rPr>
        <w:t xml:space="preserve">725), </w:t>
      </w:r>
      <w:r w:rsidRPr="006D302A">
        <w:rPr>
          <w:kern w:val="0"/>
        </w:rPr>
        <w:t xml:space="preserve">обнаруженным </w:t>
      </w:r>
      <w:r w:rsidRPr="006D302A">
        <w:rPr>
          <w:kern w:val="0"/>
          <w:lang w:val="az-Latn-AZ"/>
        </w:rPr>
        <w:t xml:space="preserve">на территории современной Монголии, </w:t>
      </w:r>
      <w:r w:rsidRPr="006D302A">
        <w:rPr>
          <w:kern w:val="0"/>
        </w:rPr>
        <w:t xml:space="preserve">проявляется </w:t>
      </w:r>
      <w:r w:rsidRPr="006D302A">
        <w:rPr>
          <w:kern w:val="0"/>
          <w:lang w:val="az-Latn-AZ"/>
        </w:rPr>
        <w:t xml:space="preserve">в двух </w:t>
      </w:r>
      <w:r w:rsidRPr="006D302A">
        <w:rPr>
          <w:kern w:val="0"/>
        </w:rPr>
        <w:t>аспектах</w:t>
      </w:r>
      <w:r w:rsidRPr="006D302A">
        <w:rPr>
          <w:kern w:val="0"/>
          <w:lang w:val="az-Latn-AZ"/>
        </w:rPr>
        <w:t xml:space="preserve">. </w:t>
      </w:r>
      <w:r w:rsidRPr="006D302A">
        <w:rPr>
          <w:kern w:val="0"/>
        </w:rPr>
        <w:t xml:space="preserve">С одной стороны, это интерес к ним как к памятникам истории, а с другой </w:t>
      </w:r>
      <w:r w:rsidRPr="006E76DE">
        <w:rPr>
          <w:kern w:val="0"/>
        </w:rPr>
        <w:t>―</w:t>
      </w:r>
      <w:r w:rsidRPr="006D302A">
        <w:rPr>
          <w:kern w:val="0"/>
        </w:rPr>
        <w:t xml:space="preserve"> как к художественным произведениям. Спор о жанровой природе </w:t>
      </w:r>
      <w:r w:rsidRPr="006D302A">
        <w:rPr>
          <w:kern w:val="0"/>
          <w:lang w:val="az-Latn-AZ"/>
        </w:rPr>
        <w:t>Орхон-Енисей</w:t>
      </w:r>
      <w:r w:rsidRPr="006D302A">
        <w:rPr>
          <w:kern w:val="0"/>
        </w:rPr>
        <w:t xml:space="preserve">ских надписей между </w:t>
      </w:r>
      <w:r w:rsidRPr="006D302A">
        <w:rPr>
          <w:kern w:val="0"/>
          <w:lang w:val="az-Latn-AZ"/>
        </w:rPr>
        <w:t>азербайджански</w:t>
      </w:r>
      <w:r w:rsidRPr="006D302A">
        <w:rPr>
          <w:kern w:val="0"/>
        </w:rPr>
        <w:t>ми</w:t>
      </w:r>
      <w:r w:rsidRPr="006D302A">
        <w:rPr>
          <w:kern w:val="0"/>
          <w:lang w:val="az-Latn-AZ"/>
        </w:rPr>
        <w:t>, турецки</w:t>
      </w:r>
      <w:r w:rsidRPr="006D302A">
        <w:rPr>
          <w:kern w:val="0"/>
        </w:rPr>
        <w:t>ми</w:t>
      </w:r>
      <w:r w:rsidRPr="006D302A">
        <w:rPr>
          <w:kern w:val="0"/>
          <w:lang w:val="az-Latn-AZ"/>
        </w:rPr>
        <w:t xml:space="preserve"> и российски</w:t>
      </w:r>
      <w:r w:rsidRPr="006D302A">
        <w:rPr>
          <w:kern w:val="0"/>
        </w:rPr>
        <w:t>ми</w:t>
      </w:r>
      <w:r w:rsidRPr="006D302A">
        <w:rPr>
          <w:kern w:val="0"/>
          <w:lang w:val="az-Latn-AZ"/>
        </w:rPr>
        <w:t xml:space="preserve"> </w:t>
      </w:r>
      <w:r w:rsidRPr="006D302A">
        <w:rPr>
          <w:kern w:val="0"/>
        </w:rPr>
        <w:t>учеными</w:t>
      </w:r>
      <w:r w:rsidRPr="006D302A">
        <w:rPr>
          <w:kern w:val="0"/>
          <w:lang w:val="az-Latn-AZ"/>
        </w:rPr>
        <w:t xml:space="preserve"> продолжается </w:t>
      </w:r>
      <w:r w:rsidRPr="006D302A">
        <w:rPr>
          <w:kern w:val="0"/>
        </w:rPr>
        <w:t>и по сей день</w:t>
      </w:r>
      <w:r w:rsidRPr="006D302A">
        <w:rPr>
          <w:kern w:val="0"/>
          <w:lang w:val="az-Latn-AZ"/>
        </w:rPr>
        <w:t>.</w:t>
      </w:r>
    </w:p>
    <w:p w14:paraId="58096268" w14:textId="77777777" w:rsidR="006E76DE" w:rsidRPr="006D302A" w:rsidRDefault="006E76DE" w:rsidP="006E76DE">
      <w:pPr>
        <w:pStyle w:val="aa"/>
        <w:rPr>
          <w:kern w:val="0"/>
        </w:rPr>
      </w:pPr>
      <w:r w:rsidRPr="006D302A">
        <w:rPr>
          <w:kern w:val="0"/>
        </w:rPr>
        <w:t>Ряд исследователей именует их стихотворениями в прозе или небольшими литературными произведениями.</w:t>
      </w:r>
      <w:r w:rsidRPr="006D302A">
        <w:rPr>
          <w:kern w:val="0"/>
          <w:lang w:val="az-Latn-AZ"/>
        </w:rPr>
        <w:t xml:space="preserve"> </w:t>
      </w:r>
      <w:r w:rsidRPr="006D302A">
        <w:rPr>
          <w:kern w:val="0"/>
        </w:rPr>
        <w:t>Отталкиваясь от содержания и эпического характера повествования, исследователи именуют</w:t>
      </w:r>
      <w:r w:rsidRPr="006D302A">
        <w:rPr>
          <w:kern w:val="0"/>
          <w:lang w:val="az-Latn-AZ"/>
        </w:rPr>
        <w:t xml:space="preserve"> </w:t>
      </w:r>
      <w:r w:rsidRPr="006D302A">
        <w:rPr>
          <w:kern w:val="0"/>
        </w:rPr>
        <w:t>их</w:t>
      </w:r>
      <w:r w:rsidRPr="006D302A">
        <w:rPr>
          <w:kern w:val="0"/>
          <w:lang w:val="az-Latn-AZ"/>
        </w:rPr>
        <w:t xml:space="preserve"> «</w:t>
      </w:r>
      <w:r w:rsidRPr="006D302A">
        <w:rPr>
          <w:kern w:val="0"/>
        </w:rPr>
        <w:t xml:space="preserve">общетюркскими </w:t>
      </w:r>
      <w:r w:rsidRPr="006D302A">
        <w:rPr>
          <w:kern w:val="0"/>
          <w:lang w:val="az-Latn-AZ"/>
        </w:rPr>
        <w:t>исторически</w:t>
      </w:r>
      <w:r w:rsidRPr="006D302A">
        <w:rPr>
          <w:kern w:val="0"/>
        </w:rPr>
        <w:t>ми</w:t>
      </w:r>
      <w:r w:rsidRPr="006D302A">
        <w:rPr>
          <w:kern w:val="0"/>
          <w:lang w:val="az-Latn-AZ"/>
        </w:rPr>
        <w:t xml:space="preserve"> героически</w:t>
      </w:r>
      <w:r w:rsidRPr="006D302A">
        <w:rPr>
          <w:kern w:val="0"/>
        </w:rPr>
        <w:t>ми</w:t>
      </w:r>
      <w:r w:rsidRPr="006D302A">
        <w:rPr>
          <w:kern w:val="0"/>
          <w:lang w:val="az-Latn-AZ"/>
        </w:rPr>
        <w:t xml:space="preserve"> поэм</w:t>
      </w:r>
      <w:r w:rsidRPr="006D302A">
        <w:rPr>
          <w:kern w:val="0"/>
        </w:rPr>
        <w:t>ами</w:t>
      </w:r>
      <w:r w:rsidRPr="006D302A">
        <w:rPr>
          <w:kern w:val="0"/>
          <w:lang w:val="az-Latn-AZ"/>
        </w:rPr>
        <w:t>» (И.</w:t>
      </w:r>
      <w:r>
        <w:rPr>
          <w:kern w:val="0"/>
          <w:lang w:val="az-Latn-AZ"/>
        </w:rPr>
        <w:t> </w:t>
      </w:r>
      <w:r w:rsidRPr="006D302A">
        <w:rPr>
          <w:kern w:val="0"/>
          <w:lang w:val="az-Latn-AZ"/>
        </w:rPr>
        <w:t>В.</w:t>
      </w:r>
      <w:r w:rsidRPr="006D302A">
        <w:rPr>
          <w:kern w:val="0"/>
        </w:rPr>
        <w:t xml:space="preserve"> </w:t>
      </w:r>
      <w:r w:rsidRPr="006D302A">
        <w:rPr>
          <w:kern w:val="0"/>
          <w:lang w:val="az-Latn-AZ"/>
        </w:rPr>
        <w:t>Стеблева)</w:t>
      </w:r>
      <w:r w:rsidRPr="006D302A">
        <w:rPr>
          <w:kern w:val="0"/>
        </w:rPr>
        <w:t>, «мифологизированной историей» (</w:t>
      </w:r>
      <w:r w:rsidRPr="006D302A">
        <w:rPr>
          <w:kern w:val="0"/>
          <w:lang w:val="az-Latn-AZ"/>
        </w:rPr>
        <w:t>Ахмад Кабакчи</w:t>
      </w:r>
      <w:r w:rsidRPr="006D302A">
        <w:rPr>
          <w:kern w:val="0"/>
        </w:rPr>
        <w:t>), «</w:t>
      </w:r>
      <w:r w:rsidRPr="006D302A">
        <w:rPr>
          <w:kern w:val="0"/>
          <w:lang w:val="az-Latn-AZ"/>
        </w:rPr>
        <w:t xml:space="preserve">художественно-документальным героическим эпосом» </w:t>
      </w:r>
      <w:r w:rsidRPr="006D302A">
        <w:rPr>
          <w:kern w:val="0"/>
        </w:rPr>
        <w:t>(</w:t>
      </w:r>
      <w:r w:rsidRPr="006D302A">
        <w:rPr>
          <w:kern w:val="0"/>
          <w:lang w:val="az-Latn-AZ"/>
        </w:rPr>
        <w:t>Т</w:t>
      </w:r>
      <w:r w:rsidRPr="006D302A">
        <w:rPr>
          <w:kern w:val="0"/>
        </w:rPr>
        <w:t>.</w:t>
      </w:r>
      <w:r>
        <w:rPr>
          <w:kern w:val="0"/>
          <w:lang w:val="en-US"/>
        </w:rPr>
        <w:t> </w:t>
      </w:r>
      <w:r w:rsidRPr="006D302A">
        <w:rPr>
          <w:kern w:val="0"/>
          <w:lang w:val="az-Latn-AZ"/>
        </w:rPr>
        <w:t>Гаджиев</w:t>
      </w:r>
      <w:r w:rsidRPr="006D302A">
        <w:rPr>
          <w:kern w:val="0"/>
        </w:rPr>
        <w:t xml:space="preserve">). На основе формы фиксации надписей (стела) были выдвинуты теории, относящие надписи к жанру эпитафии или к </w:t>
      </w:r>
      <w:r w:rsidRPr="006D302A">
        <w:rPr>
          <w:kern w:val="0"/>
          <w:lang w:val="az-Latn-AZ"/>
        </w:rPr>
        <w:t>«кладбищенск</w:t>
      </w:r>
      <w:r w:rsidRPr="006D302A">
        <w:rPr>
          <w:kern w:val="0"/>
        </w:rPr>
        <w:t>ой</w:t>
      </w:r>
      <w:r w:rsidRPr="006D302A">
        <w:rPr>
          <w:kern w:val="0"/>
          <w:lang w:val="az-Latn-AZ"/>
        </w:rPr>
        <w:t xml:space="preserve"> поэзии» (С.</w:t>
      </w:r>
      <w:r>
        <w:rPr>
          <w:kern w:val="0"/>
          <w:lang w:val="az-Latn-AZ"/>
        </w:rPr>
        <w:t> </w:t>
      </w:r>
      <w:r w:rsidRPr="006D302A">
        <w:rPr>
          <w:kern w:val="0"/>
          <w:lang w:val="az-Latn-AZ"/>
        </w:rPr>
        <w:t>Е.</w:t>
      </w:r>
      <w:r w:rsidRPr="006D302A">
        <w:rPr>
          <w:kern w:val="0"/>
        </w:rPr>
        <w:t xml:space="preserve"> </w:t>
      </w:r>
      <w:r w:rsidRPr="006D302A">
        <w:rPr>
          <w:kern w:val="0"/>
          <w:lang w:val="az-Latn-AZ"/>
        </w:rPr>
        <w:t>Малов</w:t>
      </w:r>
      <w:r w:rsidRPr="006D302A">
        <w:rPr>
          <w:kern w:val="0"/>
        </w:rPr>
        <w:t xml:space="preserve">, </w:t>
      </w:r>
      <w:r w:rsidRPr="006D302A">
        <w:rPr>
          <w:kern w:val="0"/>
          <w:lang w:val="az-Latn-AZ"/>
        </w:rPr>
        <w:t>А.</w:t>
      </w:r>
      <w:r>
        <w:rPr>
          <w:kern w:val="0"/>
          <w:lang w:val="az-Latn-AZ"/>
        </w:rPr>
        <w:t> </w:t>
      </w:r>
      <w:r w:rsidRPr="006D302A">
        <w:rPr>
          <w:kern w:val="0"/>
          <w:lang w:val="az-Latn-AZ"/>
        </w:rPr>
        <w:t xml:space="preserve">Раджабов, </w:t>
      </w:r>
      <w:r w:rsidRPr="006D302A">
        <w:rPr>
          <w:kern w:val="0"/>
        </w:rPr>
        <w:t>Ю</w:t>
      </w:r>
      <w:r w:rsidRPr="006D302A">
        <w:rPr>
          <w:kern w:val="0"/>
          <w:lang w:val="az-Latn-AZ"/>
        </w:rPr>
        <w:t>.Mамедов</w:t>
      </w:r>
      <w:r w:rsidRPr="006D302A">
        <w:rPr>
          <w:kern w:val="0"/>
        </w:rPr>
        <w:t>). Интересна и позиция, согласно которой О</w:t>
      </w:r>
      <w:r w:rsidRPr="006D302A">
        <w:rPr>
          <w:kern w:val="0"/>
          <w:lang w:val="az-Latn-AZ"/>
        </w:rPr>
        <w:t>рхон-Енисейск</w:t>
      </w:r>
      <w:r w:rsidRPr="006D302A">
        <w:rPr>
          <w:kern w:val="0"/>
        </w:rPr>
        <w:t xml:space="preserve">ие надписи написаны в жанровой форме, присущей только этим произведениям </w:t>
      </w:r>
      <w:r w:rsidRPr="006D302A">
        <w:rPr>
          <w:kern w:val="0"/>
          <w:lang w:val="az-Latn-AZ"/>
        </w:rPr>
        <w:t>(В.</w:t>
      </w:r>
      <w:r>
        <w:rPr>
          <w:kern w:val="0"/>
          <w:lang w:val="en-US"/>
        </w:rPr>
        <w:t> </w:t>
      </w:r>
      <w:r w:rsidRPr="006D302A">
        <w:rPr>
          <w:kern w:val="0"/>
        </w:rPr>
        <w:t>М.</w:t>
      </w:r>
      <w:r w:rsidRPr="006E76DE">
        <w:rPr>
          <w:kern w:val="0"/>
        </w:rPr>
        <w:t xml:space="preserve"> </w:t>
      </w:r>
      <w:r w:rsidRPr="006D302A">
        <w:rPr>
          <w:kern w:val="0"/>
          <w:lang w:val="az-Latn-AZ"/>
        </w:rPr>
        <w:t>Жирмунский)</w:t>
      </w:r>
      <w:r w:rsidRPr="006D302A">
        <w:rPr>
          <w:kern w:val="0"/>
        </w:rPr>
        <w:t xml:space="preserve">. </w:t>
      </w:r>
      <w:r w:rsidRPr="006D302A">
        <w:rPr>
          <w:kern w:val="0"/>
          <w:lang w:val="az-Latn-AZ"/>
        </w:rPr>
        <w:t>С.</w:t>
      </w:r>
      <w:r>
        <w:rPr>
          <w:kern w:val="0"/>
          <w:lang w:val="az-Latn-AZ"/>
        </w:rPr>
        <w:t> </w:t>
      </w:r>
      <w:r w:rsidRPr="006D302A">
        <w:rPr>
          <w:kern w:val="0"/>
        </w:rPr>
        <w:t>Г</w:t>
      </w:r>
      <w:r w:rsidRPr="006D302A">
        <w:rPr>
          <w:kern w:val="0"/>
          <w:lang w:val="az-Latn-AZ"/>
        </w:rPr>
        <w:t>.</w:t>
      </w:r>
      <w:r w:rsidRPr="006D302A">
        <w:rPr>
          <w:kern w:val="0"/>
        </w:rPr>
        <w:t xml:space="preserve"> </w:t>
      </w:r>
      <w:r w:rsidRPr="006D302A">
        <w:rPr>
          <w:kern w:val="0"/>
          <w:lang w:val="az-Latn-AZ"/>
        </w:rPr>
        <w:t>Кляштор</w:t>
      </w:r>
      <w:r>
        <w:rPr>
          <w:kern w:val="0"/>
        </w:rPr>
        <w:t>ный</w:t>
      </w:r>
      <w:r w:rsidRPr="006D302A">
        <w:rPr>
          <w:kern w:val="0"/>
          <w:lang w:val="az-Latn-AZ"/>
        </w:rPr>
        <w:t xml:space="preserve"> </w:t>
      </w:r>
      <w:r w:rsidRPr="006D302A">
        <w:rPr>
          <w:kern w:val="0"/>
        </w:rPr>
        <w:t>выделял среди них историографический текст</w:t>
      </w:r>
      <w:r w:rsidRPr="006D302A">
        <w:rPr>
          <w:kern w:val="0"/>
          <w:lang w:val="az-Latn-AZ"/>
        </w:rPr>
        <w:t>, биографи</w:t>
      </w:r>
      <w:r w:rsidRPr="006D302A">
        <w:rPr>
          <w:kern w:val="0"/>
        </w:rPr>
        <w:t>ю</w:t>
      </w:r>
      <w:r w:rsidRPr="006D302A">
        <w:rPr>
          <w:kern w:val="0"/>
          <w:lang w:val="az-Latn-AZ"/>
        </w:rPr>
        <w:t xml:space="preserve">, </w:t>
      </w:r>
      <w:r w:rsidRPr="006D302A">
        <w:rPr>
          <w:kern w:val="0"/>
        </w:rPr>
        <w:t>эпитафию</w:t>
      </w:r>
      <w:r w:rsidRPr="006D302A">
        <w:rPr>
          <w:kern w:val="0"/>
          <w:lang w:val="az-Latn-AZ"/>
        </w:rPr>
        <w:t>, мемуары, религиозны</w:t>
      </w:r>
      <w:r w:rsidRPr="006D302A">
        <w:rPr>
          <w:kern w:val="0"/>
        </w:rPr>
        <w:t>е</w:t>
      </w:r>
      <w:r w:rsidRPr="006D302A">
        <w:rPr>
          <w:kern w:val="0"/>
          <w:lang w:val="az-Latn-AZ"/>
        </w:rPr>
        <w:t xml:space="preserve"> тексты, юридически</w:t>
      </w:r>
      <w:r w:rsidRPr="006D302A">
        <w:rPr>
          <w:kern w:val="0"/>
        </w:rPr>
        <w:t>е</w:t>
      </w:r>
      <w:r w:rsidRPr="006D302A">
        <w:rPr>
          <w:kern w:val="0"/>
          <w:lang w:val="az-Latn-AZ"/>
        </w:rPr>
        <w:t xml:space="preserve"> документ</w:t>
      </w:r>
      <w:r w:rsidRPr="006D302A">
        <w:rPr>
          <w:kern w:val="0"/>
        </w:rPr>
        <w:t>ы</w:t>
      </w:r>
      <w:r w:rsidRPr="006D302A">
        <w:rPr>
          <w:kern w:val="0"/>
          <w:lang w:val="az-Latn-AZ"/>
        </w:rPr>
        <w:t xml:space="preserve"> и примечания по предметам домашнего обихода.</w:t>
      </w:r>
    </w:p>
    <w:p w14:paraId="7B110F9C" w14:textId="77777777" w:rsidR="009D1CCB" w:rsidRPr="00080605" w:rsidRDefault="006E76DE" w:rsidP="006E76DE">
      <w:pPr>
        <w:pStyle w:val="aa"/>
      </w:pPr>
      <w:r w:rsidRPr="006D302A">
        <w:rPr>
          <w:kern w:val="0"/>
        </w:rPr>
        <w:t>Большинство авторов ошибочно относят надписи или к поэзии, не исследуя признаки прозы (</w:t>
      </w:r>
      <w:r w:rsidRPr="006D302A">
        <w:rPr>
          <w:kern w:val="0"/>
          <w:lang w:val="az-Latn-AZ"/>
        </w:rPr>
        <w:t>И.</w:t>
      </w:r>
      <w:r>
        <w:rPr>
          <w:kern w:val="0"/>
        </w:rPr>
        <w:t> </w:t>
      </w:r>
      <w:r w:rsidRPr="006D302A">
        <w:rPr>
          <w:kern w:val="0"/>
          <w:lang w:val="az-Latn-AZ"/>
        </w:rPr>
        <w:t>В.</w:t>
      </w:r>
      <w:r w:rsidRPr="006D302A">
        <w:rPr>
          <w:kern w:val="0"/>
        </w:rPr>
        <w:t xml:space="preserve"> </w:t>
      </w:r>
      <w:r w:rsidRPr="006D302A">
        <w:rPr>
          <w:kern w:val="0"/>
          <w:lang w:val="az-Latn-AZ"/>
        </w:rPr>
        <w:t>Стеблева</w:t>
      </w:r>
      <w:r w:rsidRPr="006D302A">
        <w:rPr>
          <w:kern w:val="0"/>
        </w:rPr>
        <w:t>)</w:t>
      </w:r>
      <w:r w:rsidRPr="006D302A">
        <w:rPr>
          <w:kern w:val="0"/>
          <w:lang w:val="az-Latn-AZ"/>
        </w:rPr>
        <w:t xml:space="preserve"> </w:t>
      </w:r>
      <w:r w:rsidRPr="006D302A">
        <w:rPr>
          <w:kern w:val="0"/>
        </w:rPr>
        <w:t>или к прозе, не исследуя признаки поэзии (В.</w:t>
      </w:r>
      <w:r>
        <w:rPr>
          <w:kern w:val="0"/>
        </w:rPr>
        <w:t> </w:t>
      </w:r>
      <w:r w:rsidRPr="006D302A">
        <w:rPr>
          <w:kern w:val="0"/>
        </w:rPr>
        <w:t>М.</w:t>
      </w:r>
      <w:r w:rsidRPr="006E76DE">
        <w:rPr>
          <w:kern w:val="0"/>
        </w:rPr>
        <w:t xml:space="preserve"> </w:t>
      </w:r>
      <w:r w:rsidRPr="006D302A">
        <w:rPr>
          <w:kern w:val="0"/>
        </w:rPr>
        <w:t xml:space="preserve">Жирмунский, </w:t>
      </w:r>
      <w:r w:rsidRPr="006D302A">
        <w:rPr>
          <w:kern w:val="0"/>
          <w:lang w:val="az-Latn-AZ"/>
        </w:rPr>
        <w:t>А.</w:t>
      </w:r>
      <w:r>
        <w:rPr>
          <w:kern w:val="0"/>
        </w:rPr>
        <w:t> </w:t>
      </w:r>
      <w:r w:rsidRPr="006D302A">
        <w:rPr>
          <w:kern w:val="0"/>
        </w:rPr>
        <w:t>М.</w:t>
      </w:r>
      <w:r w:rsidRPr="006E76DE">
        <w:rPr>
          <w:kern w:val="0"/>
        </w:rPr>
        <w:t xml:space="preserve"> </w:t>
      </w:r>
      <w:r w:rsidRPr="006D302A">
        <w:rPr>
          <w:kern w:val="0"/>
          <w:lang w:val="az-Latn-AZ"/>
        </w:rPr>
        <w:t>Щербак</w:t>
      </w:r>
      <w:r w:rsidRPr="006D302A">
        <w:rPr>
          <w:kern w:val="0"/>
        </w:rPr>
        <w:t>). Напротив, академик</w:t>
      </w:r>
      <w:r w:rsidRPr="006D302A">
        <w:rPr>
          <w:kern w:val="0"/>
          <w:lang w:val="az-Latn-AZ"/>
        </w:rPr>
        <w:t xml:space="preserve"> Иса Хабиббейли подчеркнул, что в </w:t>
      </w:r>
      <w:r w:rsidRPr="006D302A">
        <w:rPr>
          <w:kern w:val="0"/>
        </w:rPr>
        <w:t>этих памятниках</w:t>
      </w:r>
      <w:r w:rsidRPr="006D302A">
        <w:rPr>
          <w:kern w:val="0"/>
          <w:lang w:val="az-Latn-AZ"/>
        </w:rPr>
        <w:t xml:space="preserve"> </w:t>
      </w:r>
      <w:r w:rsidRPr="006D302A">
        <w:rPr>
          <w:kern w:val="0"/>
        </w:rPr>
        <w:t xml:space="preserve">наблюдается </w:t>
      </w:r>
      <w:r w:rsidRPr="006D302A">
        <w:rPr>
          <w:kern w:val="0"/>
          <w:lang w:val="az-Latn-AZ"/>
        </w:rPr>
        <w:t>органическ</w:t>
      </w:r>
      <w:r w:rsidRPr="006D302A">
        <w:rPr>
          <w:kern w:val="0"/>
        </w:rPr>
        <w:t xml:space="preserve">ое переплетение </w:t>
      </w:r>
      <w:r w:rsidRPr="006D302A">
        <w:rPr>
          <w:kern w:val="0"/>
          <w:lang w:val="az-Latn-AZ"/>
        </w:rPr>
        <w:t>прозы и поэзии</w:t>
      </w:r>
      <w:r w:rsidRPr="006D302A">
        <w:rPr>
          <w:kern w:val="0"/>
        </w:rPr>
        <w:t>, что характерно для тюркских эпосов в целом — например, эпоса</w:t>
      </w:r>
      <w:r w:rsidRPr="006D302A">
        <w:rPr>
          <w:kern w:val="0"/>
          <w:lang w:val="az-Latn-AZ"/>
        </w:rPr>
        <w:t xml:space="preserve"> </w:t>
      </w:r>
      <w:r w:rsidRPr="006E76DE">
        <w:rPr>
          <w:i/>
          <w:kern w:val="0"/>
          <w:lang w:val="az-Latn-AZ"/>
        </w:rPr>
        <w:t>Китаби Дада Горгуд</w:t>
      </w:r>
      <w:r w:rsidRPr="006D302A">
        <w:rPr>
          <w:kern w:val="0"/>
          <w:lang w:val="az-Latn-AZ"/>
        </w:rPr>
        <w:t xml:space="preserve">. </w:t>
      </w:r>
      <w:r w:rsidRPr="006D302A">
        <w:rPr>
          <w:kern w:val="0"/>
        </w:rPr>
        <w:t>Кроме того, исходя из особенностей изложения, сюжетной линии, поднятых социально-политических вопросов было бы ошибочным относить Орхон-Енисейские надписи к малым жанровым формам</w:t>
      </w:r>
      <w:r w:rsidR="009D1CCB" w:rsidRPr="00080605">
        <w:t>.</w:t>
      </w:r>
    </w:p>
    <w:p w14:paraId="5890E016" w14:textId="77777777" w:rsidR="009D1CCB" w:rsidRPr="00080605" w:rsidRDefault="009D1CCB" w:rsidP="009D1CCB">
      <w:pPr>
        <w:pStyle w:val="aa"/>
      </w:pPr>
      <w:r w:rsidRPr="00080605">
        <w:t xml:space="preserve">Орхоно-Енисейские памятники представляют собой историко-документальный роман в стихах, сочетающий в себе синтез различных жанров. Наличие подобных романов в стихах в литературе тюркских народов подтверждено Восточным Ренессансом. Например, роман в стихах был создан мыслителем Низами Гянджеви в </w:t>
      </w:r>
      <w:r w:rsidRPr="00080605">
        <w:rPr>
          <w:lang w:val="az-Latn-AZ"/>
        </w:rPr>
        <w:t>XII</w:t>
      </w:r>
      <w:r w:rsidRPr="00080605">
        <w:t xml:space="preserve"> веке.</w:t>
      </w:r>
    </w:p>
    <w:p w14:paraId="48F1951E" w14:textId="77777777" w:rsidR="00E51051" w:rsidRDefault="009D1CCB" w:rsidP="00FB4A53">
      <w:pPr>
        <w:pStyle w:val="afa"/>
      </w:pPr>
      <w:r w:rsidRPr="00080605">
        <w:t>Sharifova Salida Shammed qyzy</w:t>
      </w:r>
    </w:p>
    <w:p w14:paraId="76F273AA" w14:textId="77777777" w:rsidR="009D1CCB" w:rsidRPr="00080605" w:rsidRDefault="007A2CE6" w:rsidP="00E51051">
      <w:pPr>
        <w:pStyle w:val="aff"/>
      </w:pPr>
      <w:r w:rsidRPr="00080605">
        <w:t>(</w:t>
      </w:r>
      <w:r w:rsidR="006E76DE">
        <w:t xml:space="preserve">the </w:t>
      </w:r>
      <w:r w:rsidR="006E76DE" w:rsidRPr="006D302A">
        <w:t>Nizami Ganjavi</w:t>
      </w:r>
      <w:r w:rsidR="006E76DE" w:rsidRPr="00080605">
        <w:t xml:space="preserve"> </w:t>
      </w:r>
      <w:r w:rsidRPr="00080605">
        <w:t>Institut</w:t>
      </w:r>
      <w:r w:rsidR="006E76DE">
        <w:t>e</w:t>
      </w:r>
      <w:r w:rsidRPr="00080605">
        <w:t xml:space="preserve"> of Literature, </w:t>
      </w:r>
      <w:r w:rsidR="006E76DE">
        <w:br/>
      </w:r>
      <w:r w:rsidRPr="00080605">
        <w:t>National Academy of Sciences</w:t>
      </w:r>
      <w:r w:rsidR="006E76DE">
        <w:t xml:space="preserve"> of</w:t>
      </w:r>
      <w:r w:rsidRPr="00080605">
        <w:t xml:space="preserve"> Azerbayjan)</w:t>
      </w:r>
    </w:p>
    <w:p w14:paraId="4E4C43CF" w14:textId="77777777" w:rsidR="009D1CCB" w:rsidRPr="00AE2DFB" w:rsidRDefault="009D1CCB" w:rsidP="00350A0A">
      <w:pPr>
        <w:pStyle w:val="4"/>
        <w:rPr>
          <w:lang w:val="en-US"/>
        </w:rPr>
      </w:pPr>
      <w:r w:rsidRPr="00AE2DFB">
        <w:rPr>
          <w:lang w:val="en-US"/>
        </w:rPr>
        <w:t xml:space="preserve">Scientific debate about the genre </w:t>
      </w:r>
      <w:r w:rsidR="002850FE" w:rsidRPr="002850FE">
        <w:rPr>
          <w:lang w:val="en-US"/>
        </w:rPr>
        <w:br/>
      </w:r>
      <w:r w:rsidRPr="00AE2DFB">
        <w:rPr>
          <w:lang w:val="en-US"/>
        </w:rPr>
        <w:t>of the Orkhon-Yenisei inscription</w:t>
      </w:r>
    </w:p>
    <w:p w14:paraId="5ED22A33" w14:textId="77777777" w:rsidR="00080605" w:rsidRPr="00080605" w:rsidRDefault="007E16BE" w:rsidP="00080605">
      <w:pPr>
        <w:pStyle w:val="aa"/>
        <w:rPr>
          <w:lang w:val="en-US"/>
        </w:rPr>
      </w:pPr>
      <w:r w:rsidRPr="006E76DE">
        <w:rPr>
          <w:i/>
          <w:lang w:val="en-US"/>
        </w:rPr>
        <w:t>Keywords</w:t>
      </w:r>
      <w:r w:rsidR="00080605" w:rsidRPr="006E76DE">
        <w:rPr>
          <w:i/>
          <w:lang w:val="en-US"/>
        </w:rPr>
        <w:t>:</w:t>
      </w:r>
      <w:r w:rsidR="00080605" w:rsidRPr="006E76DE">
        <w:rPr>
          <w:lang w:val="en-US"/>
        </w:rPr>
        <w:t xml:space="preserve"> </w:t>
      </w:r>
      <w:r w:rsidR="006E76DE" w:rsidRPr="006E76DE">
        <w:rPr>
          <w:kern w:val="0"/>
          <w:lang w:val="en-US"/>
        </w:rPr>
        <w:t>Orkhon-Yenisei inscriptions, ethnicity, works of art,</w:t>
      </w:r>
      <w:r w:rsidR="006E76DE" w:rsidRPr="006D302A">
        <w:rPr>
          <w:kern w:val="0"/>
          <w:lang w:val="en-US"/>
        </w:rPr>
        <w:t xml:space="preserve"> historical document, composition, genres of prose and poetry, mixing of genres</w:t>
      </w:r>
    </w:p>
    <w:p w14:paraId="3FA9C3BD" w14:textId="77777777" w:rsidR="006E76DE" w:rsidRPr="006D302A" w:rsidRDefault="006E76DE" w:rsidP="006E76DE">
      <w:pPr>
        <w:pStyle w:val="aa"/>
        <w:rPr>
          <w:kern w:val="0"/>
          <w:lang w:val="az-Latn-AZ"/>
        </w:rPr>
      </w:pPr>
      <w:r w:rsidRPr="006D302A">
        <w:rPr>
          <w:kern w:val="0"/>
          <w:lang w:val="az-Latn-AZ"/>
        </w:rPr>
        <w:t>Interest in the Orkhon-Yenisei monuments (720</w:t>
      </w:r>
      <w:r>
        <w:rPr>
          <w:kern w:val="0"/>
          <w:lang w:val="az-Latn-AZ"/>
        </w:rPr>
        <w:t>–</w:t>
      </w:r>
      <w:r w:rsidRPr="006D302A">
        <w:rPr>
          <w:kern w:val="0"/>
          <w:lang w:val="az-Latn-AZ"/>
        </w:rPr>
        <w:t>725) found on the territory of modern Mongolia is manifested in two aspects. On the one hand, this is interest in them as historical monuments, and on the other, as works of art. The dispute about the genre nature of the Orkhon-Yenisei inscriptions between Azerbaijani, Turkish and Russian scientists continues to this day.</w:t>
      </w:r>
    </w:p>
    <w:p w14:paraId="6EC70200" w14:textId="77777777" w:rsidR="006E76DE" w:rsidRPr="006D302A" w:rsidRDefault="006E76DE" w:rsidP="006E76DE">
      <w:pPr>
        <w:pStyle w:val="aa"/>
        <w:rPr>
          <w:kern w:val="0"/>
          <w:lang w:val="az-Latn-AZ"/>
        </w:rPr>
      </w:pPr>
      <w:r w:rsidRPr="006D302A">
        <w:rPr>
          <w:kern w:val="0"/>
          <w:lang w:val="az-Latn-AZ"/>
        </w:rPr>
        <w:t>A number of researchers call them prose poems or small literary works. Based on the content and epic nature of the narrative, researchers call them “common Turkic historical heroic poems” (I</w:t>
      </w:r>
      <w:r>
        <w:rPr>
          <w:kern w:val="0"/>
          <w:lang w:val="en-US"/>
        </w:rPr>
        <w:t>.</w:t>
      </w:r>
      <w:r w:rsidRPr="006E76DE">
        <w:rPr>
          <w:kern w:val="0"/>
          <w:lang w:val="en-US"/>
        </w:rPr>
        <w:t> </w:t>
      </w:r>
      <w:r w:rsidRPr="006D302A">
        <w:rPr>
          <w:kern w:val="0"/>
          <w:lang w:val="az-Latn-AZ"/>
        </w:rPr>
        <w:t>V Stebleva), “mythologized history” (Ahmad Kabakchi), “artistic documentary heroic epic” (T.</w:t>
      </w:r>
      <w:r w:rsidRPr="006E76DE">
        <w:rPr>
          <w:kern w:val="0"/>
          <w:lang w:val="en-US"/>
        </w:rPr>
        <w:t> </w:t>
      </w:r>
      <w:r w:rsidRPr="006D302A">
        <w:rPr>
          <w:kern w:val="0"/>
          <w:lang w:val="az-Latn-AZ"/>
        </w:rPr>
        <w:t>Hajiyev). On the basis of the form of fixing the inscriptions (stele), theories were put forward that attribute the inscriptions to the genre of epitaphs or to "cemetery poetry" (S</w:t>
      </w:r>
      <w:r w:rsidRPr="006E76DE">
        <w:rPr>
          <w:kern w:val="0"/>
          <w:lang w:val="en-US"/>
        </w:rPr>
        <w:t>. </w:t>
      </w:r>
      <w:r w:rsidRPr="006D302A">
        <w:rPr>
          <w:kern w:val="0"/>
          <w:lang w:val="az-Latn-AZ"/>
        </w:rPr>
        <w:t>E</w:t>
      </w:r>
      <w:r w:rsidRPr="006E76DE">
        <w:rPr>
          <w:kern w:val="0"/>
          <w:lang w:val="en-US"/>
        </w:rPr>
        <w:t>.</w:t>
      </w:r>
      <w:r w:rsidRPr="006D302A">
        <w:rPr>
          <w:kern w:val="0"/>
          <w:lang w:val="az-Latn-AZ"/>
        </w:rPr>
        <w:t xml:space="preserve"> Malov, A.</w:t>
      </w:r>
      <w:r w:rsidRPr="006E76DE">
        <w:rPr>
          <w:kern w:val="0"/>
          <w:lang w:val="en-US"/>
        </w:rPr>
        <w:t> </w:t>
      </w:r>
      <w:r w:rsidRPr="006D302A">
        <w:rPr>
          <w:kern w:val="0"/>
          <w:lang w:val="az-Latn-AZ"/>
        </w:rPr>
        <w:t>Radjabov, Yu.</w:t>
      </w:r>
      <w:r w:rsidRPr="006E76DE">
        <w:rPr>
          <w:kern w:val="0"/>
          <w:lang w:val="en-US"/>
        </w:rPr>
        <w:t> </w:t>
      </w:r>
      <w:r w:rsidRPr="006D302A">
        <w:rPr>
          <w:kern w:val="0"/>
          <w:lang w:val="az-Latn-AZ"/>
        </w:rPr>
        <w:t>Mamedov). An interesting position is that the Orkhon-Yenisei inscriptions are written in a genre form inherent only in these works (V.</w:t>
      </w:r>
      <w:r w:rsidRPr="006E76DE">
        <w:rPr>
          <w:kern w:val="0"/>
          <w:lang w:val="en-US"/>
        </w:rPr>
        <w:t> </w:t>
      </w:r>
      <w:r w:rsidRPr="006D302A">
        <w:rPr>
          <w:kern w:val="0"/>
          <w:lang w:val="az-Latn-AZ"/>
        </w:rPr>
        <w:t>M. Zhirmunsky). S.</w:t>
      </w:r>
      <w:r w:rsidRPr="006E76DE">
        <w:rPr>
          <w:kern w:val="0"/>
          <w:lang w:val="en-US"/>
        </w:rPr>
        <w:t> </w:t>
      </w:r>
      <w:r w:rsidRPr="006D302A">
        <w:rPr>
          <w:kern w:val="0"/>
          <w:lang w:val="az-Latn-AZ"/>
        </w:rPr>
        <w:t>G. Klyashtorny singled out among them the historiographic text, biography, epitaph, memoirs, religious texts, legal documents and notes on household items.</w:t>
      </w:r>
    </w:p>
    <w:p w14:paraId="63A499C2" w14:textId="77777777" w:rsidR="009D1CCB" w:rsidRPr="006E76DE" w:rsidRDefault="006E76DE" w:rsidP="006E76DE">
      <w:pPr>
        <w:pStyle w:val="aa"/>
        <w:rPr>
          <w:highlight w:val="yellow"/>
          <w:lang w:val="en-US"/>
        </w:rPr>
      </w:pPr>
      <w:r w:rsidRPr="006D302A">
        <w:rPr>
          <w:kern w:val="0"/>
          <w:lang w:val="az-Latn-AZ"/>
        </w:rPr>
        <w:t>Most authors mistakenly attribute the inscriptions to either poetry, without examining the signs of prose (I.</w:t>
      </w:r>
      <w:r w:rsidRPr="006E76DE">
        <w:rPr>
          <w:kern w:val="0"/>
          <w:lang w:val="en-US"/>
        </w:rPr>
        <w:t> </w:t>
      </w:r>
      <w:r w:rsidRPr="006D302A">
        <w:rPr>
          <w:kern w:val="0"/>
          <w:lang w:val="az-Latn-AZ"/>
        </w:rPr>
        <w:t>V. Stebleva) or to prose, without examining the signs of poetry (V.</w:t>
      </w:r>
      <w:r w:rsidRPr="006E76DE">
        <w:rPr>
          <w:kern w:val="0"/>
          <w:lang w:val="en-US"/>
        </w:rPr>
        <w:t> </w:t>
      </w:r>
      <w:r w:rsidRPr="006D302A">
        <w:rPr>
          <w:kern w:val="0"/>
          <w:lang w:val="az-Latn-AZ"/>
        </w:rPr>
        <w:t>M. Zhirmunsky, A.</w:t>
      </w:r>
      <w:r w:rsidRPr="006E76DE">
        <w:rPr>
          <w:kern w:val="0"/>
          <w:lang w:val="en-US"/>
        </w:rPr>
        <w:t> </w:t>
      </w:r>
      <w:r w:rsidRPr="006D302A">
        <w:rPr>
          <w:kern w:val="0"/>
          <w:lang w:val="az-Latn-AZ"/>
        </w:rPr>
        <w:t xml:space="preserve">M. Scherbak). On the contrary, academician Isa Habibbeyli emphasized that in these monuments there is an organic interweaving of prose and poetry, which is typical for Turkic epics in general, for example, the epic </w:t>
      </w:r>
      <w:r w:rsidRPr="006E76DE">
        <w:rPr>
          <w:i/>
          <w:kern w:val="0"/>
          <w:lang w:val="az-Latn-AZ"/>
        </w:rPr>
        <w:t>Kitabi Dada Gorgud</w:t>
      </w:r>
      <w:r w:rsidRPr="006D302A">
        <w:rPr>
          <w:kern w:val="0"/>
          <w:lang w:val="az-Latn-AZ"/>
        </w:rPr>
        <w:t>. In addition, based on the peculiarities of the presentation, the storyline, the raised socio-political issues, it would be wrong to attribute the Orkhon-Yenisei inscriptions to small genre forms.</w:t>
      </w:r>
    </w:p>
    <w:p w14:paraId="3CAB86B6" w14:textId="77777777" w:rsidR="00E51051" w:rsidRPr="00EF3088" w:rsidRDefault="009D1CCB" w:rsidP="00FB4A53">
      <w:pPr>
        <w:pStyle w:val="afa"/>
        <w:rPr>
          <w:lang w:val="ru-RU"/>
        </w:rPr>
      </w:pPr>
      <w:r w:rsidRPr="00EF3088">
        <w:rPr>
          <w:lang w:val="ru-RU"/>
        </w:rPr>
        <w:t>Шелестин В. Ю.</w:t>
      </w:r>
    </w:p>
    <w:p w14:paraId="1B5BC8CA" w14:textId="77777777" w:rsidR="009D1CCB" w:rsidRPr="00CB3877" w:rsidRDefault="00080605" w:rsidP="00E51051">
      <w:pPr>
        <w:pStyle w:val="aff"/>
        <w:rPr>
          <w:lang w:val="ru-RU"/>
        </w:rPr>
      </w:pPr>
      <w:r w:rsidRPr="00CB3877">
        <w:rPr>
          <w:lang w:val="ru-RU"/>
        </w:rPr>
        <w:t>(ИВ РАН)</w:t>
      </w:r>
    </w:p>
    <w:p w14:paraId="2B32AA9A" w14:textId="77777777" w:rsidR="009D1CCB" w:rsidRPr="00080605" w:rsidRDefault="009D1CCB" w:rsidP="00350A0A">
      <w:pPr>
        <w:pStyle w:val="4"/>
      </w:pPr>
      <w:r w:rsidRPr="00080605">
        <w:t xml:space="preserve">Змеи в хеттских текстах </w:t>
      </w:r>
      <w:r w:rsidR="002E3495" w:rsidRPr="00CB3877">
        <w:t>―</w:t>
      </w:r>
      <w:r w:rsidRPr="00080605">
        <w:t xml:space="preserve"> проблемы интерпретации</w:t>
      </w:r>
    </w:p>
    <w:p w14:paraId="51C798C8" w14:textId="77777777" w:rsidR="00080605" w:rsidRPr="00080605" w:rsidRDefault="00080605" w:rsidP="00080605">
      <w:pPr>
        <w:pStyle w:val="aa"/>
      </w:pPr>
      <w:r w:rsidRPr="00080605">
        <w:rPr>
          <w:i/>
        </w:rPr>
        <w:t>Ключевые слова:</w:t>
      </w:r>
      <w:r w:rsidRPr="00080605">
        <w:t xml:space="preserve"> хеттская мифология, леканомантия, змееборчество</w:t>
      </w:r>
    </w:p>
    <w:p w14:paraId="713D0B64" w14:textId="77777777" w:rsidR="009D1CCB" w:rsidRPr="00080605" w:rsidRDefault="009D1CCB" w:rsidP="009D1CCB">
      <w:pPr>
        <w:pStyle w:val="aa"/>
      </w:pPr>
      <w:r w:rsidRPr="00080605">
        <w:t>Змеи представляют один из наиболее ярких фаунистических образов в хеттских текстах. Хеттские мифы о змееподобных существах Иллуянке и Хедамму по праву считаются сокровищами древневосточной литературы, а сравнение политических противников со змеями — одной из вершин древнехеттской риторики. Вместе с тем, дифференциация змей по видам в хеттских текстах нам практически неизвестна, а изображения змееподобных мифологических существ в анатолийском искусстве усложняют понимание того, со змеёй или же со змеем мы имеем дело в ряде известных по текстам сюжетов. В ходе работы с картотекой Архива хеттологии в Майнце докладчиком были заново рассмотрены все упоминания змей в хеттских текстах и предложены новые интерпретации ряда контекстов.</w:t>
      </w:r>
    </w:p>
    <w:p w14:paraId="4DEAFA42" w14:textId="77777777" w:rsidR="00E51051" w:rsidRDefault="009D1CCB" w:rsidP="00FB4A53">
      <w:pPr>
        <w:pStyle w:val="afa"/>
      </w:pPr>
      <w:r w:rsidRPr="00080605">
        <w:t>Shelestin Vladimir Y</w:t>
      </w:r>
      <w:r w:rsidR="00C33FE2">
        <w:t>u</w:t>
      </w:r>
      <w:r w:rsidRPr="00080605">
        <w:t>.</w:t>
      </w:r>
    </w:p>
    <w:p w14:paraId="4A8F846D" w14:textId="77777777" w:rsidR="009D1CCB" w:rsidRPr="00080605" w:rsidRDefault="00080605" w:rsidP="00E51051">
      <w:pPr>
        <w:pStyle w:val="aff"/>
      </w:pPr>
      <w:r w:rsidRPr="00080605">
        <w:t>(Institute of Oriental Studies, Russian Academy of Sciences)</w:t>
      </w:r>
    </w:p>
    <w:p w14:paraId="7ED82A40" w14:textId="77777777" w:rsidR="009D1CCB" w:rsidRPr="00AE2DFB" w:rsidRDefault="009D1CCB" w:rsidP="00350A0A">
      <w:pPr>
        <w:pStyle w:val="4"/>
        <w:rPr>
          <w:lang w:val="en-US"/>
        </w:rPr>
      </w:pPr>
      <w:r w:rsidRPr="00AE2DFB">
        <w:rPr>
          <w:lang w:val="en-US"/>
        </w:rPr>
        <w:t>Snakes in the Hittite texts</w:t>
      </w:r>
      <w:r w:rsidR="00C33FE2" w:rsidRPr="00AE2DFB">
        <w:rPr>
          <w:lang w:val="en-US"/>
        </w:rPr>
        <w:t>:</w:t>
      </w:r>
      <w:r w:rsidRPr="00AE2DFB">
        <w:rPr>
          <w:lang w:val="en-US"/>
        </w:rPr>
        <w:t xml:space="preserve"> interpretation problems</w:t>
      </w:r>
    </w:p>
    <w:p w14:paraId="45D9E597" w14:textId="77777777" w:rsidR="009D1CCB" w:rsidRPr="00080605" w:rsidRDefault="007E16BE" w:rsidP="009D1CCB">
      <w:pPr>
        <w:pStyle w:val="aa"/>
        <w:rPr>
          <w:lang w:val="en-US"/>
        </w:rPr>
      </w:pPr>
      <w:r>
        <w:rPr>
          <w:i/>
          <w:lang w:val="en-US"/>
        </w:rPr>
        <w:t>Keywords</w:t>
      </w:r>
      <w:r w:rsidR="009D1CCB" w:rsidRPr="00080605">
        <w:rPr>
          <w:i/>
          <w:lang w:val="en-US"/>
        </w:rPr>
        <w:t>:</w:t>
      </w:r>
      <w:r w:rsidR="009D1CCB" w:rsidRPr="00080605">
        <w:rPr>
          <w:lang w:val="en-US"/>
        </w:rPr>
        <w:t xml:space="preserve"> Hittite mythology, lecanomancy, snake fighting</w:t>
      </w:r>
    </w:p>
    <w:p w14:paraId="5349B3F0" w14:textId="77777777" w:rsidR="009D1CCB" w:rsidRPr="00080605" w:rsidRDefault="009D1CCB" w:rsidP="009D1CCB">
      <w:pPr>
        <w:pStyle w:val="aa"/>
        <w:rPr>
          <w:lang w:val="en-US"/>
        </w:rPr>
      </w:pPr>
      <w:r w:rsidRPr="00080605">
        <w:rPr>
          <w:lang w:val="en-US"/>
        </w:rPr>
        <w:t>The snakes belong to one of the most vivid images of fauna in the Hittite texts. The Hittite myths of serpent-like monsters like Illuyanka and Hedammu are considered to be the brilliants of the Ancient Near Eastern literature, whereas the comparisons of the political opponents with the snakes distinguishes the Old Hittite political rhetoric. On the other hand, we do not know from the Hittite texts about the differentiation of the snakes by species, and the images of the serpent-like mythical creatures in the Anatolian art obscure our comprehension of the nature of some monsters in the Hittite mythology, whether they were snakes or dragons. Dealing with the files of the Archive of Hittitology in Mainz, the lecturer checked all attestations of the snakes in the Hittite texts and proposed new interpretations for some contexts.</w:t>
      </w:r>
    </w:p>
    <w:p w14:paraId="4D88CF1C" w14:textId="77777777" w:rsidR="00E51051" w:rsidRPr="00EF3088" w:rsidRDefault="009D1CCB" w:rsidP="00FB4A53">
      <w:pPr>
        <w:pStyle w:val="afa"/>
        <w:rPr>
          <w:lang w:val="ru-RU"/>
        </w:rPr>
      </w:pPr>
      <w:r w:rsidRPr="00EF3088">
        <w:rPr>
          <w:lang w:val="ru-RU"/>
        </w:rPr>
        <w:t>Юдицкая Е. А.</w:t>
      </w:r>
    </w:p>
    <w:p w14:paraId="147E459C" w14:textId="77777777" w:rsidR="009D1CCB" w:rsidRPr="00EF3088" w:rsidRDefault="009D1CCB" w:rsidP="00E51051">
      <w:pPr>
        <w:pStyle w:val="aff"/>
        <w:rPr>
          <w:lang w:val="ru-RU"/>
        </w:rPr>
      </w:pPr>
      <w:r w:rsidRPr="00EF3088">
        <w:rPr>
          <w:lang w:val="ru-RU"/>
        </w:rPr>
        <w:t>(ИВ РАН)</w:t>
      </w:r>
    </w:p>
    <w:p w14:paraId="4B411C61" w14:textId="77777777" w:rsidR="009D1CCB" w:rsidRPr="00080605" w:rsidRDefault="009D1CCB" w:rsidP="00350A0A">
      <w:pPr>
        <w:pStyle w:val="4"/>
      </w:pPr>
      <w:r w:rsidRPr="00080605">
        <w:t xml:space="preserve">К вопросу о классификации моментов речевого сбоя </w:t>
      </w:r>
      <w:r w:rsidRPr="00080605">
        <w:br/>
        <w:t>в классической санскритской драме</w:t>
      </w:r>
    </w:p>
    <w:p w14:paraId="1BEAA39C" w14:textId="77777777" w:rsidR="00080605" w:rsidRPr="00080605" w:rsidRDefault="00080605" w:rsidP="00080605">
      <w:pPr>
        <w:pStyle w:val="aa"/>
        <w:rPr>
          <w:rFonts w:cs="Segoe UI"/>
        </w:rPr>
      </w:pPr>
      <w:r w:rsidRPr="00080605">
        <w:rPr>
          <w:i/>
        </w:rPr>
        <w:t>Ключевые слова:</w:t>
      </w:r>
      <w:r w:rsidRPr="00080605">
        <w:t xml:space="preserve"> классическая санскритская драма, речевой сбой, классификация, психоэмоциональное состояние, теория повествования</w:t>
      </w:r>
    </w:p>
    <w:p w14:paraId="13936081" w14:textId="77777777" w:rsidR="009D1CCB" w:rsidRPr="00080605" w:rsidRDefault="009D1CCB" w:rsidP="009D1CCB">
      <w:pPr>
        <w:pStyle w:val="aa"/>
        <w:rPr>
          <w:rFonts w:cs="Segoe UI"/>
        </w:rPr>
      </w:pPr>
      <w:r w:rsidRPr="00080605">
        <w:t>Классическая санскритская драма располагает довольно своеобразным комплексом выразительных средств, среди которых особый интерес представляют непроизвольные ошибки в речи. Практически ни одна пьеса не обходится без моментов речевого сбоя разного типа. При этом речевая ошибка нередко играет ключевую роль в развитии сюжета и всегда воспринимается как событие. В пьесах встречаются самые разнообразные формы непроизвольных речевых ошибок персонажа: оговорка фонетического типа, ошибка в имени (</w:t>
      </w:r>
      <w:r w:rsidRPr="00080605">
        <w:rPr>
          <w:i/>
          <w:iCs/>
          <w:lang w:val="en-US"/>
        </w:rPr>
        <w:t>gotra</w:t>
      </w:r>
      <w:r w:rsidRPr="00080605">
        <w:rPr>
          <w:i/>
          <w:iCs/>
        </w:rPr>
        <w:t>-</w:t>
      </w:r>
      <w:r w:rsidRPr="00080605">
        <w:rPr>
          <w:i/>
          <w:iCs/>
          <w:lang w:val="en-US"/>
        </w:rPr>
        <w:t>skhalita</w:t>
      </w:r>
      <w:r w:rsidRPr="00080605">
        <w:t>), ослышка, речь невпопад, «проговор», недосказанная речь (</w:t>
      </w:r>
      <w:r w:rsidRPr="00080605">
        <w:rPr>
          <w:i/>
          <w:iCs/>
          <w:lang w:val="en-US"/>
        </w:rPr>
        <w:t>ardhokti</w:t>
      </w:r>
      <w:r w:rsidRPr="00080605">
        <w:t xml:space="preserve">). Случаи речевого сбоя, засвидетельствованные нами в текстах, мы разбиваем на четыре группы, в каждой из которых классифицируем ошибки по тому или иному признаку. Перечисленные выше типы ошибок составляют первую группу. В этой группе мы классифицируем ошибки на основании их формальных характеристик. Во второй группе мы анализируем ошибки, разбирая спровоцировавшие их причины. Как правило, речевая ошибка в индийской драме подается в качестве симптома интенсивного эмоционального состояния. Наиболее распространенный тип ошибки связан с состоянием любовного наваждения (симптом </w:t>
      </w:r>
      <w:r w:rsidRPr="00080605">
        <w:rPr>
          <w:i/>
          <w:iCs/>
        </w:rPr>
        <w:t>бхавы</w:t>
      </w:r>
      <w:r w:rsidRPr="00080605">
        <w:t xml:space="preserve"> «любви в разъединении). Но речевой сбой также может быть вызван такими эмоциями, как гнев, страх, отчаяние. Также ошибки в речи используются, чтобы показать состояние безумия и предсмертной агонии. К этой же группе относятся речевые ошибки детей. Основание для выделения третей группы ― различные виды реакции на ошибку. Обычно последующая реплика одного из персонажей обнаруживает причину, по которой была допущена ошибка. Часто она объясняется с помощью отсылок к психическим явлениям, вследствие которых возник сбой. При этом персонаж, допустивший ошибку, либо сам ее осознает и исправляет, либо не замечает ее, и его поправляют другие. Четвертая группа нами выделена для анализа роли ошибки в структуре пьесы. Важно, что в санскритской драме речевой сбой ― это средство движения действия. Отдельно мы поговорим о том, какими терминами средневековые теоретики драмы маркируют ошибки в своих комментариях к пьесам.</w:t>
      </w:r>
    </w:p>
    <w:p w14:paraId="17E9FD9F" w14:textId="77777777" w:rsidR="00E51051" w:rsidRDefault="009D1CCB" w:rsidP="00FB4A53">
      <w:pPr>
        <w:pStyle w:val="afa"/>
      </w:pPr>
      <w:r w:rsidRPr="00080605">
        <w:t xml:space="preserve">Yuditskaya </w:t>
      </w:r>
      <w:r w:rsidR="00080605" w:rsidRPr="00080605">
        <w:t>Ekaterina</w:t>
      </w:r>
      <w:r w:rsidRPr="00080605">
        <w:t xml:space="preserve"> A.</w:t>
      </w:r>
    </w:p>
    <w:p w14:paraId="06B37E8D" w14:textId="77777777" w:rsidR="009D1CCB" w:rsidRPr="00080605" w:rsidRDefault="009D1CCB" w:rsidP="00E51051">
      <w:pPr>
        <w:pStyle w:val="aff"/>
      </w:pPr>
      <w:r w:rsidRPr="00080605">
        <w:t>(Institute of Oriental Studies, Russian Academy of Sciences)</w:t>
      </w:r>
    </w:p>
    <w:p w14:paraId="2F0AAD22" w14:textId="77777777" w:rsidR="009D1CCB" w:rsidRPr="00AE2DFB" w:rsidRDefault="009D1CCB" w:rsidP="00350A0A">
      <w:pPr>
        <w:pStyle w:val="4"/>
        <w:rPr>
          <w:lang w:val="en-US"/>
        </w:rPr>
      </w:pPr>
      <w:r w:rsidRPr="00AE2DFB">
        <w:rPr>
          <w:lang w:val="en-US"/>
        </w:rPr>
        <w:t xml:space="preserve">On the classification of speech errors in classical </w:t>
      </w:r>
      <w:r w:rsidRPr="00AE2DFB">
        <w:rPr>
          <w:lang w:val="en-US"/>
        </w:rPr>
        <w:br/>
        <w:t>Sanskrit drama</w:t>
      </w:r>
    </w:p>
    <w:p w14:paraId="47A0B6E3" w14:textId="77777777" w:rsidR="00080605" w:rsidRPr="00080605" w:rsidRDefault="007E16BE" w:rsidP="00080605">
      <w:pPr>
        <w:pStyle w:val="aa"/>
        <w:rPr>
          <w:lang w:val="en-US"/>
        </w:rPr>
      </w:pPr>
      <w:r>
        <w:rPr>
          <w:i/>
          <w:lang w:val="en-US"/>
        </w:rPr>
        <w:t>Keywords</w:t>
      </w:r>
      <w:r w:rsidR="00080605" w:rsidRPr="00080605">
        <w:rPr>
          <w:i/>
          <w:lang w:val="en-US"/>
        </w:rPr>
        <w:t>:</w:t>
      </w:r>
      <w:r w:rsidR="00080605" w:rsidRPr="00080605">
        <w:rPr>
          <w:lang w:val="en-US"/>
        </w:rPr>
        <w:t xml:space="preserve"> classical Sanskrit drama, speech error, classification, emotional state, narratology</w:t>
      </w:r>
    </w:p>
    <w:p w14:paraId="7B94EB84" w14:textId="77777777" w:rsidR="009D1CCB" w:rsidRPr="00080605" w:rsidRDefault="009D1CCB" w:rsidP="009D1CCB">
      <w:pPr>
        <w:pStyle w:val="aa"/>
        <w:rPr>
          <w:rFonts w:cs="Segoe UI"/>
          <w:lang w:val="en-US"/>
        </w:rPr>
      </w:pPr>
      <w:r w:rsidRPr="00080605">
        <w:rPr>
          <w:lang w:val="en-US"/>
        </w:rPr>
        <w:t>Classical Sanskrit drama has an unusual repertoire of expressive means, and involuntary speech errors are of particular interest. Scarcely a play is found without such errors. Moreover, a speech error often plays a key role in the development of plot, and we always perceive it as an event. There are a great variety of speech errors in Sanskrit plays: phonological errors, mistaken names (</w:t>
      </w:r>
      <w:r w:rsidRPr="00080605">
        <w:rPr>
          <w:i/>
          <w:iCs/>
          <w:lang w:val="en-US"/>
        </w:rPr>
        <w:t>gotra-skhalita</w:t>
      </w:r>
      <w:r w:rsidRPr="00080605">
        <w:rPr>
          <w:lang w:val="en-US"/>
        </w:rPr>
        <w:t>) and mishearing as well as utterances that are out of place, blurted out, left half unsaid (</w:t>
      </w:r>
      <w:r w:rsidRPr="00080605">
        <w:rPr>
          <w:i/>
          <w:iCs/>
          <w:lang w:val="en-US"/>
        </w:rPr>
        <w:t>ardhokti</w:t>
      </w:r>
      <w:r w:rsidRPr="00080605">
        <w:rPr>
          <w:lang w:val="en-US"/>
        </w:rPr>
        <w:t xml:space="preserve">). We classify the speech errors that we have found in the texts in four groups based on certain criteria. We include the above-mentioned types of errors in the first group where we classify the errors according to their formal characteristics. In the second group, we analyze the errors by identifying their cause. Typically, a speech error in Indian drama is presented as a symptom of an intense emotion, the most common being state of obsessive love (a symptom of </w:t>
      </w:r>
      <w:r w:rsidRPr="00080605">
        <w:rPr>
          <w:i/>
          <w:iCs/>
          <w:lang w:val="en-US"/>
        </w:rPr>
        <w:t>bhava</w:t>
      </w:r>
      <w:r w:rsidRPr="00080605">
        <w:rPr>
          <w:lang w:val="en-US"/>
        </w:rPr>
        <w:t xml:space="preserve"> “love in separation”). Errors may also be caused by such emotions as anger, fear, and despair, and they can be used to indicate a state of insanity and the death throes of characters. This group also includes the speech errors of children. The basis for distinguishing the third group is the various types of reaction to an error. Usually one of the characters reveals the cause of an error in a subsequent remark. An error is often explained by referring to the mental phenomena that provoked it. At the same time, the character who makes an error either realizes it and corrects it, or does not notice it and is corrected by others. We singled out the fourth group in order to analyze the role of error in the structure of a play. It is important that speech error is a narrative device in Sanskrit drama. We will separately discuss the notions used by medieval drama theorists when they treat such errors in their commentaries on the plays.</w:t>
      </w:r>
    </w:p>
    <w:p w14:paraId="1B1C2AFB" w14:textId="77777777" w:rsidR="00976004" w:rsidRPr="00F22E88" w:rsidRDefault="00976004" w:rsidP="009D1CCB">
      <w:pPr>
        <w:pStyle w:val="Spacing11"/>
        <w:rPr>
          <w:spacing w:val="0"/>
          <w:lang w:val="en-US"/>
        </w:rPr>
      </w:pPr>
    </w:p>
    <w:p w14:paraId="22A994C2" w14:textId="77777777" w:rsidR="009D1CCB" w:rsidRPr="00AE2DFB" w:rsidRDefault="009D1CCB" w:rsidP="009D1CCB">
      <w:pPr>
        <w:pStyle w:val="Spacing11"/>
        <w:rPr>
          <w:spacing w:val="0"/>
        </w:rPr>
      </w:pPr>
      <w:r w:rsidRPr="00080605">
        <w:rPr>
          <w:spacing w:val="0"/>
        </w:rPr>
        <w:t>*</w:t>
      </w:r>
      <w:r w:rsidRPr="00080605">
        <w:rPr>
          <w:spacing w:val="0"/>
        </w:rPr>
        <w:tab/>
        <w:t>*</w:t>
      </w:r>
      <w:r w:rsidRPr="00080605">
        <w:rPr>
          <w:spacing w:val="0"/>
        </w:rPr>
        <w:tab/>
        <w:t>*</w:t>
      </w:r>
    </w:p>
    <w:p w14:paraId="5EBCAB72" w14:textId="77777777" w:rsidR="00FF246C" w:rsidRPr="00982E88" w:rsidRDefault="00FF246C" w:rsidP="00982E88">
      <w:pPr>
        <w:pStyle w:val="Spacing9"/>
      </w:pPr>
      <w:r w:rsidRPr="00AE2DFB">
        <w:br w:type="page"/>
      </w:r>
    </w:p>
    <w:p w14:paraId="070A0D82" w14:textId="77777777" w:rsidR="00FF246C" w:rsidRPr="0025109A" w:rsidRDefault="00FF246C" w:rsidP="00FF246C">
      <w:pPr>
        <w:pStyle w:val="Spacing11"/>
      </w:pPr>
    </w:p>
    <w:p w14:paraId="27B4E695" w14:textId="77777777" w:rsidR="00FF246C" w:rsidRPr="0025109A" w:rsidRDefault="00FF246C" w:rsidP="00FF246C">
      <w:pPr>
        <w:pStyle w:val="Spacing11"/>
      </w:pPr>
    </w:p>
    <w:p w14:paraId="61FE9800" w14:textId="77777777" w:rsidR="00FF246C" w:rsidRPr="0025109A" w:rsidRDefault="00FF246C" w:rsidP="00FF246C">
      <w:pPr>
        <w:pStyle w:val="Spacing11"/>
      </w:pPr>
    </w:p>
    <w:p w14:paraId="7F1A28D7" w14:textId="77777777" w:rsidR="00FF246C" w:rsidRPr="004D06AB" w:rsidRDefault="00FF246C" w:rsidP="00FF246C">
      <w:pPr>
        <w:pStyle w:val="3"/>
        <w:rPr>
          <w:color w:val="002060"/>
          <w:sz w:val="25"/>
          <w:szCs w:val="25"/>
        </w:rPr>
      </w:pPr>
      <w:r w:rsidRPr="004D06AB">
        <w:rPr>
          <w:color w:val="002060"/>
          <w:sz w:val="25"/>
          <w:szCs w:val="25"/>
        </w:rPr>
        <w:t xml:space="preserve">Доклады, </w:t>
      </w:r>
      <w:r w:rsidR="00976004">
        <w:rPr>
          <w:color w:val="002060"/>
          <w:sz w:val="25"/>
          <w:szCs w:val="25"/>
        </w:rPr>
        <w:br/>
      </w:r>
      <w:r w:rsidRPr="004D06AB">
        <w:rPr>
          <w:color w:val="002060"/>
          <w:sz w:val="24"/>
          <w:szCs w:val="24"/>
        </w:rPr>
        <w:t>заявленные</w:t>
      </w:r>
      <w:r w:rsidRPr="004D06AB">
        <w:rPr>
          <w:color w:val="002060"/>
          <w:sz w:val="25"/>
          <w:szCs w:val="25"/>
        </w:rPr>
        <w:t xml:space="preserve"> без предоставления тезисов</w:t>
      </w:r>
    </w:p>
    <w:p w14:paraId="299DAF13" w14:textId="77777777" w:rsidR="00E146A9" w:rsidRPr="00E146A9" w:rsidRDefault="00E146A9" w:rsidP="00E146A9">
      <w:pPr>
        <w:pStyle w:val="Spacing11"/>
      </w:pPr>
    </w:p>
    <w:p w14:paraId="21524631" w14:textId="77777777" w:rsidR="00B90097" w:rsidRPr="00304A57" w:rsidRDefault="00C33FE2" w:rsidP="00235E3C">
      <w:pPr>
        <w:pStyle w:val="afa"/>
        <w:rPr>
          <w:lang w:val="ru-RU"/>
        </w:rPr>
      </w:pPr>
      <w:r w:rsidRPr="00304A57">
        <w:rPr>
          <w:lang w:val="ru-RU"/>
        </w:rPr>
        <w:t>Балахванцев А</w:t>
      </w:r>
      <w:r w:rsidR="006D2F73">
        <w:rPr>
          <w:lang w:val="ru-RU"/>
        </w:rPr>
        <w:t>.</w:t>
      </w:r>
      <w:r w:rsidR="006D2F73" w:rsidRPr="006D2F73">
        <w:rPr>
          <w:sz w:val="16"/>
          <w:szCs w:val="16"/>
          <w:lang w:val="ru-RU"/>
        </w:rPr>
        <w:t> </w:t>
      </w:r>
      <w:r w:rsidRPr="00304A57">
        <w:rPr>
          <w:lang w:val="ru-RU"/>
        </w:rPr>
        <w:t>С.</w:t>
      </w:r>
    </w:p>
    <w:p w14:paraId="6C5B9AEB" w14:textId="77777777" w:rsidR="00C33FE2" w:rsidRPr="00304A57" w:rsidRDefault="00C33FE2" w:rsidP="00B90097">
      <w:pPr>
        <w:pStyle w:val="aff"/>
        <w:rPr>
          <w:w w:val="110"/>
          <w:lang w:val="ru-RU"/>
        </w:rPr>
      </w:pPr>
      <w:r w:rsidRPr="00304A57">
        <w:rPr>
          <w:w w:val="110"/>
          <w:lang w:val="ru-RU"/>
        </w:rPr>
        <w:t>(ИВ РАН)</w:t>
      </w:r>
    </w:p>
    <w:p w14:paraId="11531067" w14:textId="77777777" w:rsidR="00C33FE2" w:rsidRPr="008A041A" w:rsidRDefault="00C33FE2" w:rsidP="00350A0A">
      <w:pPr>
        <w:pStyle w:val="4"/>
      </w:pPr>
      <w:r w:rsidRPr="00080605">
        <w:t>Новый остракон с Новой Нисы</w:t>
      </w:r>
    </w:p>
    <w:p w14:paraId="3AA8E99A" w14:textId="77777777" w:rsidR="00426EAE" w:rsidRPr="008A041A" w:rsidRDefault="00426EAE" w:rsidP="00426EAE">
      <w:pPr>
        <w:pStyle w:val="Spacing2"/>
        <w:jc w:val="center"/>
        <w:rPr>
          <w:lang w:eastAsia="zh-CN"/>
        </w:rPr>
      </w:pPr>
    </w:p>
    <w:p w14:paraId="7D169CE5" w14:textId="77777777" w:rsidR="006D2F73" w:rsidRPr="00304A57" w:rsidRDefault="006D2F73" w:rsidP="006D2F73">
      <w:pPr>
        <w:pStyle w:val="afa"/>
        <w:rPr>
          <w:lang w:val="ru-RU"/>
        </w:rPr>
      </w:pPr>
      <w:r>
        <w:rPr>
          <w:lang w:val="ru-RU"/>
        </w:rPr>
        <w:t>Меняев</w:t>
      </w:r>
      <w:r w:rsidRPr="00304A57">
        <w:rPr>
          <w:lang w:val="ru-RU"/>
        </w:rPr>
        <w:t xml:space="preserve"> </w:t>
      </w:r>
      <w:r>
        <w:rPr>
          <w:lang w:val="ru-RU"/>
        </w:rPr>
        <w:t>Б.</w:t>
      </w:r>
      <w:r w:rsidRPr="006D2F73">
        <w:rPr>
          <w:sz w:val="16"/>
          <w:szCs w:val="16"/>
          <w:lang w:val="ru-RU"/>
        </w:rPr>
        <w:t> </w:t>
      </w:r>
      <w:r>
        <w:rPr>
          <w:lang w:val="ru-RU"/>
        </w:rPr>
        <w:t>В</w:t>
      </w:r>
      <w:r w:rsidRPr="00304A57">
        <w:rPr>
          <w:lang w:val="ru-RU"/>
        </w:rPr>
        <w:t>.</w:t>
      </w:r>
      <w:r>
        <w:rPr>
          <w:lang w:val="ru-RU"/>
        </w:rPr>
        <w:t>, Борлыкова Б.</w:t>
      </w:r>
      <w:r w:rsidRPr="006D2F73">
        <w:rPr>
          <w:sz w:val="16"/>
          <w:szCs w:val="16"/>
          <w:lang w:val="ru-RU"/>
        </w:rPr>
        <w:t> </w:t>
      </w:r>
      <w:r>
        <w:rPr>
          <w:lang w:val="ru-RU"/>
        </w:rPr>
        <w:t>Х.</w:t>
      </w:r>
    </w:p>
    <w:p w14:paraId="678E093B" w14:textId="77777777" w:rsidR="006D2F73" w:rsidRPr="00304A57" w:rsidRDefault="006D2F73" w:rsidP="006D2F73">
      <w:pPr>
        <w:pStyle w:val="aff"/>
        <w:rPr>
          <w:w w:val="110"/>
          <w:lang w:val="ru-RU"/>
        </w:rPr>
      </w:pPr>
      <w:r w:rsidRPr="00426EAE">
        <w:rPr>
          <w:w w:val="110"/>
          <w:lang w:val="ru-RU"/>
        </w:rPr>
        <w:t>(Калмыцкий ГУ)</w:t>
      </w:r>
    </w:p>
    <w:p w14:paraId="4F050901" w14:textId="77777777" w:rsidR="006D2F73" w:rsidRPr="00080605" w:rsidRDefault="006D2F73" w:rsidP="006D2F73">
      <w:pPr>
        <w:pStyle w:val="4"/>
      </w:pPr>
      <w:r>
        <w:t>Ойратский перевод</w:t>
      </w:r>
      <w:r w:rsidRPr="00080605">
        <w:t xml:space="preserve"> </w:t>
      </w:r>
      <w:r>
        <w:t>Зая-панд</w:t>
      </w:r>
      <w:r w:rsidRPr="00080605">
        <w:t>и</w:t>
      </w:r>
      <w:r>
        <w:t>т</w:t>
      </w:r>
      <w:r w:rsidRPr="00080605">
        <w:t>ы</w:t>
      </w:r>
      <w:r>
        <w:t xml:space="preserve"> </w:t>
      </w:r>
      <w:r>
        <w:br/>
        <w:t>«Двадцать одно восхваление Тары»</w:t>
      </w:r>
    </w:p>
    <w:p w14:paraId="0F374CC6" w14:textId="77777777" w:rsidR="00A4630D" w:rsidRPr="00A4630D" w:rsidRDefault="00A4630D" w:rsidP="00FF246C">
      <w:pPr>
        <w:pStyle w:val="Spacing9"/>
      </w:pPr>
    </w:p>
    <w:p w14:paraId="57890080" w14:textId="77777777" w:rsidR="00FF246C" w:rsidRPr="00A4630D" w:rsidRDefault="00FF246C" w:rsidP="00FF246C">
      <w:pPr>
        <w:pStyle w:val="Spacing9"/>
      </w:pPr>
      <w:r w:rsidRPr="00A4630D">
        <w:br w:type="page"/>
      </w:r>
    </w:p>
    <w:p w14:paraId="3DE50DA9" w14:textId="77777777" w:rsidR="00FF246C" w:rsidRPr="00A4630D" w:rsidRDefault="00FF246C" w:rsidP="00FF246C">
      <w:pPr>
        <w:pStyle w:val="Spacing11"/>
      </w:pPr>
    </w:p>
    <w:p w14:paraId="1749DA19" w14:textId="77777777" w:rsidR="00FF246C" w:rsidRPr="00C57CC7" w:rsidRDefault="00FF246C" w:rsidP="00FF246C">
      <w:pPr>
        <w:jc w:val="center"/>
        <w:rPr>
          <w:i/>
          <w:iCs/>
          <w:sz w:val="20"/>
          <w:szCs w:val="20"/>
        </w:rPr>
      </w:pPr>
      <w:r w:rsidRPr="00C57CC7">
        <w:rPr>
          <w:i/>
          <w:iCs/>
          <w:sz w:val="20"/>
          <w:szCs w:val="20"/>
        </w:rPr>
        <w:t>Научное издание</w:t>
      </w:r>
    </w:p>
    <w:p w14:paraId="0740B26C" w14:textId="77777777" w:rsidR="00FF246C" w:rsidRPr="00C57CC7" w:rsidRDefault="00FF246C" w:rsidP="00FF246C">
      <w:pPr>
        <w:jc w:val="center"/>
        <w:rPr>
          <w:sz w:val="20"/>
          <w:szCs w:val="20"/>
        </w:rPr>
      </w:pPr>
    </w:p>
    <w:p w14:paraId="58099BB2" w14:textId="77777777" w:rsidR="00FF246C" w:rsidRPr="00C57CC7" w:rsidRDefault="00FF246C" w:rsidP="00FF246C">
      <w:pPr>
        <w:jc w:val="center"/>
        <w:rPr>
          <w:sz w:val="20"/>
          <w:szCs w:val="20"/>
        </w:rPr>
      </w:pPr>
    </w:p>
    <w:p w14:paraId="03A6D9EE" w14:textId="77777777" w:rsidR="00FF246C" w:rsidRPr="001903D6" w:rsidRDefault="00FF246C" w:rsidP="00FF246C">
      <w:pPr>
        <w:jc w:val="center"/>
        <w:rPr>
          <w:sz w:val="20"/>
          <w:szCs w:val="20"/>
        </w:rPr>
      </w:pPr>
    </w:p>
    <w:p w14:paraId="33031FE8" w14:textId="77777777" w:rsidR="00FF246C" w:rsidRPr="001B374B" w:rsidRDefault="00FF246C" w:rsidP="00FF246C">
      <w:pPr>
        <w:spacing w:after="200"/>
        <w:jc w:val="center"/>
      </w:pPr>
      <w:r>
        <w:rPr>
          <w:lang w:val="en-US"/>
        </w:rPr>
        <w:t>X</w:t>
      </w:r>
      <w:r w:rsidRPr="001B374B">
        <w:t xml:space="preserve"> Международная </w:t>
      </w:r>
      <w:r w:rsidRPr="001B374B">
        <w:br/>
        <w:t>проблемно-методологическая конференция</w:t>
      </w:r>
    </w:p>
    <w:p w14:paraId="19EBD3B6" w14:textId="77777777" w:rsidR="00FF246C" w:rsidRPr="001903D6" w:rsidRDefault="00FF246C" w:rsidP="00FF246C">
      <w:pPr>
        <w:spacing w:after="80"/>
        <w:jc w:val="center"/>
      </w:pPr>
      <w:r w:rsidRPr="001903D6">
        <w:t>ПИСЬМЕННЫЕ ПАМЯТНИКИ ВОСТОКА:</w:t>
      </w:r>
      <w:r>
        <w:br/>
      </w:r>
      <w:r w:rsidRPr="001903D6">
        <w:t>проблемы перевода и интерпретации.</w:t>
      </w:r>
    </w:p>
    <w:p w14:paraId="0725AB16" w14:textId="77777777" w:rsidR="00FF246C" w:rsidRPr="001B374B" w:rsidRDefault="00FF246C" w:rsidP="00FF246C">
      <w:pPr>
        <w:spacing w:after="120"/>
        <w:jc w:val="center"/>
        <w:rPr>
          <w:sz w:val="20"/>
          <w:szCs w:val="20"/>
        </w:rPr>
      </w:pPr>
      <w:r w:rsidRPr="00AE2DFB">
        <w:rPr>
          <w:sz w:val="20"/>
          <w:szCs w:val="20"/>
        </w:rPr>
        <w:t>12‒</w:t>
      </w:r>
      <w:r w:rsidRPr="001B374B">
        <w:rPr>
          <w:sz w:val="20"/>
          <w:szCs w:val="20"/>
        </w:rPr>
        <w:t>1</w:t>
      </w:r>
      <w:r w:rsidRPr="00AE2DFB">
        <w:rPr>
          <w:sz w:val="20"/>
          <w:szCs w:val="20"/>
        </w:rPr>
        <w:t>4</w:t>
      </w:r>
      <w:r w:rsidRPr="001B374B">
        <w:rPr>
          <w:sz w:val="20"/>
          <w:szCs w:val="20"/>
        </w:rPr>
        <w:t xml:space="preserve"> октября </w:t>
      </w:r>
      <w:r>
        <w:rPr>
          <w:sz w:val="20"/>
          <w:szCs w:val="20"/>
        </w:rPr>
        <w:t>20</w:t>
      </w:r>
      <w:r w:rsidRPr="00AE2DFB">
        <w:rPr>
          <w:sz w:val="20"/>
          <w:szCs w:val="20"/>
        </w:rPr>
        <w:t>20</w:t>
      </w:r>
      <w:r w:rsidRPr="001B374B">
        <w:rPr>
          <w:sz w:val="20"/>
          <w:szCs w:val="20"/>
        </w:rPr>
        <w:t xml:space="preserve"> г.</w:t>
      </w:r>
    </w:p>
    <w:p w14:paraId="4B2126C9" w14:textId="77777777" w:rsidR="00FF246C" w:rsidRPr="001B374B" w:rsidRDefault="00FF246C" w:rsidP="00FF246C">
      <w:pPr>
        <w:spacing w:after="80"/>
        <w:jc w:val="center"/>
      </w:pPr>
      <w:r w:rsidRPr="001B374B">
        <w:t>Тезисы и конспекты докладов</w:t>
      </w:r>
    </w:p>
    <w:p w14:paraId="51D9C4E9" w14:textId="77777777" w:rsidR="00F45D77" w:rsidRPr="001903D6" w:rsidRDefault="00F45D77" w:rsidP="00F45D77">
      <w:pPr>
        <w:jc w:val="center"/>
        <w:rPr>
          <w:sz w:val="20"/>
          <w:szCs w:val="20"/>
        </w:rPr>
      </w:pPr>
    </w:p>
    <w:p w14:paraId="2A63FAF5" w14:textId="77777777" w:rsidR="00F45D77" w:rsidRPr="001903D6" w:rsidRDefault="00F45D77" w:rsidP="00F45D77">
      <w:pPr>
        <w:jc w:val="center"/>
        <w:rPr>
          <w:sz w:val="20"/>
          <w:szCs w:val="20"/>
        </w:rPr>
      </w:pPr>
    </w:p>
    <w:p w14:paraId="589F5A73" w14:textId="77777777" w:rsidR="00FF246C" w:rsidRPr="00C57CC7" w:rsidRDefault="00FF246C" w:rsidP="00FF246C">
      <w:pPr>
        <w:jc w:val="center"/>
      </w:pPr>
    </w:p>
    <w:p w14:paraId="745DD89F" w14:textId="77777777" w:rsidR="00FF246C" w:rsidRPr="00C57CC7" w:rsidRDefault="00FF246C" w:rsidP="00FF246C">
      <w:pPr>
        <w:spacing w:line="200" w:lineRule="exact"/>
        <w:jc w:val="center"/>
        <w:rPr>
          <w:sz w:val="20"/>
          <w:szCs w:val="20"/>
        </w:rPr>
      </w:pPr>
      <w:r w:rsidRPr="00C57CC7">
        <w:rPr>
          <w:sz w:val="20"/>
          <w:szCs w:val="20"/>
        </w:rPr>
        <w:t>Утверждено к печати</w:t>
      </w:r>
    </w:p>
    <w:p w14:paraId="4F4C4CB6" w14:textId="77777777" w:rsidR="00FF246C" w:rsidRPr="00C57CC7" w:rsidRDefault="00FF246C" w:rsidP="00FF246C">
      <w:pPr>
        <w:spacing w:line="200" w:lineRule="exact"/>
        <w:jc w:val="center"/>
        <w:rPr>
          <w:sz w:val="20"/>
          <w:szCs w:val="20"/>
        </w:rPr>
      </w:pPr>
      <w:r w:rsidRPr="00C57CC7">
        <w:rPr>
          <w:sz w:val="20"/>
          <w:szCs w:val="20"/>
        </w:rPr>
        <w:t>Институтом востоковедения РАН</w:t>
      </w:r>
    </w:p>
    <w:p w14:paraId="3D27D32F" w14:textId="77777777" w:rsidR="00FF246C" w:rsidRPr="00C57CC7" w:rsidRDefault="00FF246C" w:rsidP="00FF246C">
      <w:pPr>
        <w:jc w:val="center"/>
        <w:rPr>
          <w:sz w:val="20"/>
          <w:szCs w:val="20"/>
        </w:rPr>
      </w:pPr>
    </w:p>
    <w:p w14:paraId="3BDD8F96" w14:textId="77777777" w:rsidR="00FF246C" w:rsidRPr="00C57CC7" w:rsidRDefault="00FF246C" w:rsidP="00FF246C">
      <w:pPr>
        <w:spacing w:line="200" w:lineRule="exact"/>
        <w:jc w:val="center"/>
        <w:rPr>
          <w:sz w:val="20"/>
          <w:szCs w:val="20"/>
        </w:rPr>
      </w:pPr>
      <w:r w:rsidRPr="00C57CC7">
        <w:rPr>
          <w:sz w:val="20"/>
          <w:szCs w:val="20"/>
        </w:rPr>
        <w:t xml:space="preserve">Компьютерный набор, форматирование, корректура, </w:t>
      </w:r>
      <w:r w:rsidRPr="00C57CC7">
        <w:rPr>
          <w:sz w:val="20"/>
          <w:szCs w:val="20"/>
        </w:rPr>
        <w:br/>
      </w:r>
      <w:r>
        <w:rPr>
          <w:sz w:val="20"/>
          <w:szCs w:val="20"/>
        </w:rPr>
        <w:t>тех. и худ. оформление</w:t>
      </w:r>
      <w:r w:rsidRPr="00C57CC7">
        <w:rPr>
          <w:sz w:val="20"/>
          <w:szCs w:val="20"/>
        </w:rPr>
        <w:t xml:space="preserve"> ― В. Н. Настич</w:t>
      </w:r>
    </w:p>
    <w:p w14:paraId="3DDA3B58" w14:textId="77777777" w:rsidR="00FF246C" w:rsidRDefault="00FF246C" w:rsidP="00FF246C">
      <w:pPr>
        <w:spacing w:line="200" w:lineRule="exact"/>
        <w:jc w:val="center"/>
        <w:rPr>
          <w:sz w:val="20"/>
          <w:szCs w:val="20"/>
        </w:rPr>
      </w:pPr>
    </w:p>
    <w:p w14:paraId="78236E3D" w14:textId="77777777" w:rsidR="00FF246C" w:rsidRPr="00C57CC7" w:rsidRDefault="00FF246C" w:rsidP="00FF246C">
      <w:pPr>
        <w:spacing w:line="200" w:lineRule="exact"/>
        <w:jc w:val="center"/>
        <w:rPr>
          <w:sz w:val="20"/>
          <w:szCs w:val="20"/>
        </w:rPr>
      </w:pPr>
    </w:p>
    <w:p w14:paraId="0249211C" w14:textId="77777777" w:rsidR="00FF246C" w:rsidRPr="00C57CC7" w:rsidRDefault="00FF246C" w:rsidP="00FF246C">
      <w:pPr>
        <w:jc w:val="center"/>
        <w:rPr>
          <w:sz w:val="20"/>
          <w:szCs w:val="20"/>
        </w:rPr>
      </w:pPr>
    </w:p>
    <w:p w14:paraId="4A87E7E4" w14:textId="77777777" w:rsidR="00FF246C" w:rsidRPr="002F0AF2" w:rsidRDefault="00FF246C" w:rsidP="00FF246C">
      <w:pPr>
        <w:spacing w:line="200" w:lineRule="exact"/>
        <w:jc w:val="center"/>
        <w:rPr>
          <w:sz w:val="20"/>
          <w:szCs w:val="20"/>
        </w:rPr>
      </w:pPr>
      <w:r w:rsidRPr="002F0AF2">
        <w:rPr>
          <w:sz w:val="20"/>
          <w:szCs w:val="20"/>
        </w:rPr>
        <w:t xml:space="preserve">Подписано в печать </w:t>
      </w:r>
      <w:r w:rsidRPr="00AE2DFB">
        <w:rPr>
          <w:sz w:val="20"/>
          <w:szCs w:val="20"/>
        </w:rPr>
        <w:t>00</w:t>
      </w:r>
      <w:r w:rsidRPr="002F0AF2">
        <w:rPr>
          <w:sz w:val="20"/>
          <w:szCs w:val="20"/>
        </w:rPr>
        <w:t>.0</w:t>
      </w:r>
      <w:r w:rsidRPr="00AE2DFB">
        <w:rPr>
          <w:sz w:val="20"/>
          <w:szCs w:val="20"/>
        </w:rPr>
        <w:t>9</w:t>
      </w:r>
      <w:r w:rsidRPr="002F0AF2">
        <w:rPr>
          <w:sz w:val="20"/>
          <w:szCs w:val="20"/>
        </w:rPr>
        <w:t>.2018</w:t>
      </w:r>
    </w:p>
    <w:p w14:paraId="5AD802ED" w14:textId="77777777" w:rsidR="00FF246C" w:rsidRPr="002F0AF2" w:rsidRDefault="00FF246C" w:rsidP="00FF246C">
      <w:pPr>
        <w:spacing w:line="200" w:lineRule="exact"/>
        <w:jc w:val="center"/>
        <w:rPr>
          <w:sz w:val="20"/>
          <w:szCs w:val="20"/>
        </w:rPr>
      </w:pPr>
      <w:r w:rsidRPr="002F0AF2">
        <w:rPr>
          <w:sz w:val="20"/>
          <w:szCs w:val="20"/>
        </w:rPr>
        <w:t>Формат 60×90/</w:t>
      </w:r>
      <w:r w:rsidRPr="00FF246C">
        <w:rPr>
          <w:vertAlign w:val="subscript"/>
        </w:rPr>
        <w:t>16</w:t>
      </w:r>
      <w:r w:rsidRPr="002F0AF2">
        <w:rPr>
          <w:sz w:val="20"/>
          <w:szCs w:val="20"/>
        </w:rPr>
        <w:t>. Бумага офсетная.</w:t>
      </w:r>
    </w:p>
    <w:p w14:paraId="2BF51A90" w14:textId="77777777" w:rsidR="00FF246C" w:rsidRPr="002F0AF2" w:rsidRDefault="00FF246C" w:rsidP="00FF246C">
      <w:pPr>
        <w:spacing w:line="200" w:lineRule="exact"/>
        <w:jc w:val="center"/>
        <w:rPr>
          <w:sz w:val="20"/>
          <w:szCs w:val="20"/>
        </w:rPr>
      </w:pPr>
      <w:r w:rsidRPr="002F0AF2">
        <w:rPr>
          <w:sz w:val="20"/>
          <w:szCs w:val="20"/>
        </w:rPr>
        <w:t xml:space="preserve">Усл. печ. л. </w:t>
      </w:r>
      <w:r w:rsidR="00D4787B" w:rsidRPr="003104FF">
        <w:rPr>
          <w:sz w:val="20"/>
          <w:szCs w:val="20"/>
        </w:rPr>
        <w:t>5</w:t>
      </w:r>
      <w:r w:rsidRPr="003104FF">
        <w:rPr>
          <w:sz w:val="20"/>
          <w:szCs w:val="20"/>
        </w:rPr>
        <w:t>,</w:t>
      </w:r>
      <w:r w:rsidR="00E03759" w:rsidRPr="003104FF">
        <w:rPr>
          <w:sz w:val="20"/>
          <w:szCs w:val="20"/>
        </w:rPr>
        <w:t>7</w:t>
      </w:r>
      <w:r w:rsidR="00D4787B" w:rsidRPr="003104FF">
        <w:rPr>
          <w:sz w:val="20"/>
          <w:szCs w:val="20"/>
        </w:rPr>
        <w:t>5</w:t>
      </w:r>
      <w:r w:rsidRPr="002F0AF2">
        <w:rPr>
          <w:sz w:val="20"/>
          <w:szCs w:val="20"/>
        </w:rPr>
        <w:t xml:space="preserve">. Уч.-изд. л. </w:t>
      </w:r>
      <w:r w:rsidR="00F45D77" w:rsidRPr="003104FF">
        <w:rPr>
          <w:sz w:val="20"/>
          <w:szCs w:val="20"/>
        </w:rPr>
        <w:t>3</w:t>
      </w:r>
      <w:r w:rsidRPr="003104FF">
        <w:rPr>
          <w:sz w:val="20"/>
          <w:szCs w:val="20"/>
        </w:rPr>
        <w:t>,</w:t>
      </w:r>
      <w:r w:rsidR="00DD6834" w:rsidRPr="003104FF">
        <w:rPr>
          <w:sz w:val="20"/>
          <w:szCs w:val="20"/>
        </w:rPr>
        <w:t>6</w:t>
      </w:r>
      <w:r w:rsidR="00426EAE" w:rsidRPr="00426EAE">
        <w:rPr>
          <w:sz w:val="20"/>
          <w:szCs w:val="20"/>
        </w:rPr>
        <w:t>2</w:t>
      </w:r>
      <w:r w:rsidRPr="002F0AF2">
        <w:rPr>
          <w:sz w:val="20"/>
          <w:szCs w:val="20"/>
        </w:rPr>
        <w:t>.</w:t>
      </w:r>
    </w:p>
    <w:p w14:paraId="7508BF54" w14:textId="77777777" w:rsidR="00FF246C" w:rsidRPr="00AE2DFB" w:rsidRDefault="00FF246C" w:rsidP="00FF246C">
      <w:pPr>
        <w:spacing w:line="200" w:lineRule="exact"/>
        <w:jc w:val="center"/>
        <w:rPr>
          <w:sz w:val="20"/>
          <w:szCs w:val="20"/>
        </w:rPr>
      </w:pPr>
      <w:r w:rsidRPr="002F0AF2">
        <w:rPr>
          <w:sz w:val="20"/>
          <w:szCs w:val="20"/>
        </w:rPr>
        <w:t xml:space="preserve">Тираж </w:t>
      </w:r>
      <w:r w:rsidRPr="00BD5C25">
        <w:rPr>
          <w:color w:val="C00000"/>
          <w:sz w:val="20"/>
          <w:szCs w:val="20"/>
          <w:highlight w:val="yellow"/>
        </w:rPr>
        <w:t>100</w:t>
      </w:r>
      <w:r w:rsidRPr="002F0AF2">
        <w:rPr>
          <w:sz w:val="20"/>
          <w:szCs w:val="20"/>
        </w:rPr>
        <w:t xml:space="preserve"> экз. Зак. № </w:t>
      </w:r>
      <w:r w:rsidR="00BD5C25">
        <w:rPr>
          <w:sz w:val="20"/>
          <w:szCs w:val="20"/>
          <w:highlight w:val="yellow"/>
          <w:lang w:val="en-US"/>
        </w:rPr>
        <w:t>xxx</w:t>
      </w:r>
    </w:p>
    <w:p w14:paraId="6BA1027B" w14:textId="77777777" w:rsidR="00FF246C" w:rsidRPr="00C57CC7" w:rsidRDefault="00FF246C" w:rsidP="00FF246C">
      <w:pPr>
        <w:jc w:val="center"/>
        <w:rPr>
          <w:sz w:val="20"/>
          <w:szCs w:val="20"/>
        </w:rPr>
      </w:pPr>
    </w:p>
    <w:p w14:paraId="1AE92A63" w14:textId="77777777" w:rsidR="00FF246C" w:rsidRPr="00C57CC7" w:rsidRDefault="00FF246C" w:rsidP="00FF246C">
      <w:pPr>
        <w:jc w:val="center"/>
        <w:rPr>
          <w:rFonts w:cstheme="majorBidi"/>
          <w:sz w:val="20"/>
          <w:szCs w:val="20"/>
        </w:rPr>
      </w:pPr>
    </w:p>
    <w:p w14:paraId="7E0BDB9F" w14:textId="77777777" w:rsidR="00FF246C" w:rsidRPr="00C028F1" w:rsidRDefault="00FF246C" w:rsidP="00FF246C">
      <w:pPr>
        <w:spacing w:line="200" w:lineRule="exact"/>
        <w:jc w:val="center"/>
        <w:rPr>
          <w:rFonts w:cstheme="majorBidi"/>
          <w:sz w:val="20"/>
          <w:szCs w:val="20"/>
        </w:rPr>
      </w:pPr>
      <w:r w:rsidRPr="00C028F1">
        <w:rPr>
          <w:rFonts w:cstheme="majorBidi"/>
          <w:sz w:val="20"/>
          <w:szCs w:val="20"/>
        </w:rPr>
        <w:t>Федеральное государственное бюджетное учреждение науки</w:t>
      </w:r>
    </w:p>
    <w:p w14:paraId="27F563CA" w14:textId="77777777" w:rsidR="00FF246C" w:rsidRPr="00C028F1" w:rsidRDefault="00FF246C" w:rsidP="00FF246C">
      <w:pPr>
        <w:spacing w:line="200" w:lineRule="exact"/>
        <w:jc w:val="center"/>
        <w:rPr>
          <w:rFonts w:cstheme="majorBidi"/>
          <w:sz w:val="20"/>
          <w:szCs w:val="20"/>
        </w:rPr>
      </w:pPr>
      <w:r w:rsidRPr="00C028F1">
        <w:rPr>
          <w:rFonts w:cstheme="majorBidi"/>
          <w:sz w:val="20"/>
          <w:szCs w:val="20"/>
        </w:rPr>
        <w:t>Институт востоковедения РАН</w:t>
      </w:r>
    </w:p>
    <w:p w14:paraId="0C020E22" w14:textId="77777777" w:rsidR="00FF246C" w:rsidRPr="00C028F1" w:rsidRDefault="00FF246C" w:rsidP="00FF246C">
      <w:pPr>
        <w:spacing w:line="200" w:lineRule="exact"/>
        <w:jc w:val="center"/>
        <w:rPr>
          <w:rFonts w:cstheme="majorBidi"/>
          <w:sz w:val="20"/>
          <w:szCs w:val="20"/>
        </w:rPr>
      </w:pPr>
      <w:r w:rsidRPr="00C028F1">
        <w:rPr>
          <w:rFonts w:cstheme="majorBidi"/>
          <w:sz w:val="20"/>
          <w:szCs w:val="20"/>
        </w:rPr>
        <w:t>107031 Москва, ул. Рождественка, 12</w:t>
      </w:r>
    </w:p>
    <w:p w14:paraId="45E4E859" w14:textId="77777777" w:rsidR="00FF246C" w:rsidRPr="00C028F1" w:rsidRDefault="00FF246C" w:rsidP="00FF246C">
      <w:pPr>
        <w:spacing w:line="200" w:lineRule="exact"/>
        <w:jc w:val="center"/>
        <w:rPr>
          <w:rFonts w:cstheme="majorBidi"/>
          <w:sz w:val="20"/>
          <w:szCs w:val="20"/>
        </w:rPr>
      </w:pPr>
      <w:r w:rsidRPr="00C028F1">
        <w:rPr>
          <w:rFonts w:cstheme="majorBidi"/>
          <w:sz w:val="20"/>
          <w:szCs w:val="20"/>
        </w:rPr>
        <w:t>Научно-издательский отдел</w:t>
      </w:r>
    </w:p>
    <w:p w14:paraId="79B2686F" w14:textId="77777777" w:rsidR="00FF246C" w:rsidRPr="00C028F1" w:rsidRDefault="00FF246C" w:rsidP="00FF246C">
      <w:pPr>
        <w:spacing w:line="200" w:lineRule="exact"/>
        <w:jc w:val="center"/>
        <w:rPr>
          <w:rFonts w:cstheme="majorBidi"/>
          <w:sz w:val="20"/>
          <w:szCs w:val="20"/>
        </w:rPr>
      </w:pPr>
      <w:r w:rsidRPr="00C028F1">
        <w:rPr>
          <w:rFonts w:cstheme="majorBidi"/>
          <w:sz w:val="20"/>
          <w:szCs w:val="20"/>
        </w:rPr>
        <w:t>Зав. отделом И. В. Федулов</w:t>
      </w:r>
    </w:p>
    <w:p w14:paraId="4C5D5CD0" w14:textId="77777777" w:rsidR="00FF246C" w:rsidRPr="00C028F1" w:rsidRDefault="00FF246C" w:rsidP="00FF246C">
      <w:pPr>
        <w:spacing w:line="200" w:lineRule="exact"/>
        <w:jc w:val="center"/>
        <w:rPr>
          <w:rFonts w:cstheme="majorBidi"/>
          <w:sz w:val="20"/>
          <w:szCs w:val="20"/>
        </w:rPr>
      </w:pPr>
      <w:r w:rsidRPr="00024DFD">
        <w:rPr>
          <w:rFonts w:cstheme="majorBidi"/>
          <w:sz w:val="20"/>
          <w:szCs w:val="20"/>
          <w:lang w:val="en-US"/>
        </w:rPr>
        <w:t>E</w:t>
      </w:r>
      <w:r w:rsidRPr="00C028F1">
        <w:rPr>
          <w:rFonts w:cstheme="majorBidi"/>
          <w:sz w:val="20"/>
          <w:szCs w:val="20"/>
        </w:rPr>
        <w:t>-</w:t>
      </w:r>
      <w:r w:rsidRPr="00024DFD">
        <w:rPr>
          <w:rFonts w:cstheme="majorBidi"/>
          <w:sz w:val="20"/>
          <w:szCs w:val="20"/>
          <w:lang w:val="en-US"/>
        </w:rPr>
        <w:t>mail</w:t>
      </w:r>
      <w:r w:rsidRPr="00C028F1">
        <w:rPr>
          <w:rFonts w:cstheme="majorBidi"/>
          <w:sz w:val="20"/>
          <w:szCs w:val="20"/>
        </w:rPr>
        <w:t xml:space="preserve">: </w:t>
      </w:r>
      <w:r w:rsidRPr="00024DFD">
        <w:rPr>
          <w:rFonts w:cstheme="majorBidi"/>
          <w:sz w:val="20"/>
          <w:szCs w:val="20"/>
          <w:lang w:val="en-US"/>
        </w:rPr>
        <w:t>izd</w:t>
      </w:r>
      <w:r w:rsidRPr="00C028F1">
        <w:rPr>
          <w:rFonts w:cstheme="majorBidi"/>
          <w:sz w:val="20"/>
          <w:szCs w:val="20"/>
        </w:rPr>
        <w:t>@</w:t>
      </w:r>
      <w:r w:rsidRPr="00024DFD">
        <w:rPr>
          <w:rFonts w:cstheme="majorBidi"/>
          <w:sz w:val="20"/>
          <w:szCs w:val="20"/>
          <w:lang w:val="en-US"/>
        </w:rPr>
        <w:t>ivran</w:t>
      </w:r>
      <w:r w:rsidRPr="00C028F1">
        <w:rPr>
          <w:rFonts w:cstheme="majorBidi"/>
          <w:sz w:val="20"/>
          <w:szCs w:val="20"/>
        </w:rPr>
        <w:t>.</w:t>
      </w:r>
      <w:r w:rsidRPr="00024DFD">
        <w:rPr>
          <w:rFonts w:cstheme="majorBidi"/>
          <w:sz w:val="20"/>
          <w:szCs w:val="20"/>
          <w:lang w:val="en-US"/>
        </w:rPr>
        <w:t>ru</w:t>
      </w:r>
    </w:p>
    <w:p w14:paraId="34BE8662" w14:textId="77777777" w:rsidR="00FF246C" w:rsidRDefault="00FF246C" w:rsidP="00FF246C">
      <w:pPr>
        <w:pStyle w:val="Spacing9"/>
      </w:pPr>
    </w:p>
    <w:p w14:paraId="0C3629E2" w14:textId="77777777" w:rsidR="00FF246C" w:rsidRDefault="00FF246C" w:rsidP="00FF246C">
      <w:pPr>
        <w:pStyle w:val="Spacing9"/>
      </w:pPr>
    </w:p>
    <w:p w14:paraId="14F17322" w14:textId="77777777" w:rsidR="00FF246C" w:rsidRDefault="00FF246C" w:rsidP="00FF246C">
      <w:pPr>
        <w:pStyle w:val="Spacing9"/>
      </w:pPr>
    </w:p>
    <w:p w14:paraId="0DDAA364" w14:textId="77777777" w:rsidR="00FF246C" w:rsidRPr="00BD5C25" w:rsidRDefault="00FF246C" w:rsidP="00FF246C">
      <w:pPr>
        <w:pStyle w:val="Spacing9"/>
        <w:rPr>
          <w:color w:val="C00000"/>
          <w:highlight w:val="yellow"/>
        </w:rPr>
      </w:pPr>
      <w:r w:rsidRPr="00EE56AD">
        <w:t xml:space="preserve">Отпечатано в </w:t>
      </w:r>
      <w:r w:rsidRPr="00BD5C25">
        <w:rPr>
          <w:color w:val="C00000"/>
          <w:highlight w:val="yellow"/>
        </w:rPr>
        <w:t>ПАО «Т8 Издательские Технологии»</w:t>
      </w:r>
    </w:p>
    <w:p w14:paraId="17BAE41C" w14:textId="77777777" w:rsidR="00FF246C" w:rsidRPr="00BD5C25" w:rsidRDefault="00FF246C" w:rsidP="00FF246C">
      <w:pPr>
        <w:pStyle w:val="Spacing9"/>
        <w:rPr>
          <w:color w:val="C00000"/>
        </w:rPr>
      </w:pPr>
      <w:r w:rsidRPr="00BD5C25">
        <w:rPr>
          <w:color w:val="C00000"/>
          <w:highlight w:val="yellow"/>
        </w:rPr>
        <w:t>г. Москва, Волгоградский проспект, дом 42, корп. 5</w:t>
      </w:r>
    </w:p>
    <w:p w14:paraId="77CDC329" w14:textId="77777777" w:rsidR="00982E88" w:rsidRPr="00982E88" w:rsidRDefault="00982E88" w:rsidP="00982E88">
      <w:pPr>
        <w:pStyle w:val="Spacing9"/>
      </w:pPr>
    </w:p>
    <w:sectPr w:rsidR="00982E88" w:rsidRPr="00982E88" w:rsidSect="00DC7F93">
      <w:footerReference w:type="default" r:id="rId9"/>
      <w:footnotePr>
        <w:numRestart w:val="eachPage"/>
      </w:footnotePr>
      <w:type w:val="continuous"/>
      <w:pgSz w:w="8392" w:h="11340" w:code="261"/>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3777C" w14:textId="77777777" w:rsidR="006B4BDF" w:rsidRDefault="006B4BDF" w:rsidP="00D61D6B">
      <w:r>
        <w:separator/>
      </w:r>
    </w:p>
  </w:endnote>
  <w:endnote w:type="continuationSeparator" w:id="0">
    <w:p w14:paraId="44B96485" w14:textId="77777777" w:rsidR="006B4BDF" w:rsidRDefault="006B4BDF" w:rsidP="00D6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cademy">
    <w:altName w:val="Calibri"/>
    <w:charset w:val="00"/>
    <w:family w:val="auto"/>
    <w:pitch w:val="variable"/>
    <w:sig w:usb0="00000203" w:usb1="00000000" w:usb2="00000000" w:usb3="00000000" w:csb0="00000005" w:csb1="00000000"/>
  </w:font>
  <w:font w:name="PragmaticaCond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PT Serif">
    <w:altName w:val="Cambria"/>
    <w:charset w:val="CC"/>
    <w:family w:val="roman"/>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CC"/>
    <w:family w:val="swiss"/>
    <w:pitch w:val="variable"/>
    <w:sig w:usb0="E4002EFF" w:usb1="C000E47F" w:usb2="00000009" w:usb3="00000000" w:csb0="000001FF" w:csb1="00000000"/>
  </w:font>
  <w:font w:name="KaiTi">
    <w:altName w:val="Kai Titli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yanmar Text">
    <w:altName w:val="Arial"/>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282854"/>
      <w:docPartObj>
        <w:docPartGallery w:val="Page Numbers (Bottom of Page)"/>
        <w:docPartUnique/>
      </w:docPartObj>
    </w:sdtPr>
    <w:sdtEndPr>
      <w:rPr>
        <w:sz w:val="20"/>
        <w:szCs w:val="20"/>
      </w:rPr>
    </w:sdtEndPr>
    <w:sdtContent>
      <w:p w14:paraId="28967E1D" w14:textId="77777777" w:rsidR="00F91CF5" w:rsidRPr="00AC66DB" w:rsidRDefault="00F91CF5">
        <w:pPr>
          <w:jc w:val="center"/>
          <w:rPr>
            <w:sz w:val="20"/>
            <w:szCs w:val="20"/>
          </w:rPr>
        </w:pPr>
        <w:r w:rsidRPr="00AC66DB">
          <w:rPr>
            <w:sz w:val="20"/>
            <w:szCs w:val="20"/>
          </w:rPr>
          <w:fldChar w:fldCharType="begin"/>
        </w:r>
        <w:r w:rsidRPr="00AC66DB">
          <w:rPr>
            <w:sz w:val="20"/>
            <w:szCs w:val="20"/>
          </w:rPr>
          <w:instrText>PAGE   \* MERGEFORMAT</w:instrText>
        </w:r>
        <w:r w:rsidRPr="00AC66DB">
          <w:rPr>
            <w:sz w:val="20"/>
            <w:szCs w:val="20"/>
          </w:rPr>
          <w:fldChar w:fldCharType="separate"/>
        </w:r>
        <w:r w:rsidR="0067432A">
          <w:rPr>
            <w:noProof/>
            <w:sz w:val="20"/>
            <w:szCs w:val="20"/>
          </w:rPr>
          <w:t>14</w:t>
        </w:r>
        <w:r w:rsidRPr="00AC66D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17A1A" w14:textId="77777777" w:rsidR="006B4BDF" w:rsidRDefault="006B4BDF" w:rsidP="00D61D6B">
      <w:r>
        <w:separator/>
      </w:r>
    </w:p>
  </w:footnote>
  <w:footnote w:type="continuationSeparator" w:id="0">
    <w:p w14:paraId="44F28687" w14:textId="77777777" w:rsidR="006B4BDF" w:rsidRDefault="006B4BDF" w:rsidP="00D61D6B">
      <w:r>
        <w:continuationSeparator/>
      </w:r>
    </w:p>
  </w:footnote>
  <w:footnote w:id="1">
    <w:p w14:paraId="683633CD" w14:textId="77777777" w:rsidR="00074C70" w:rsidRPr="00074C70" w:rsidRDefault="00074C70">
      <w:pPr>
        <w:pStyle w:val="a4"/>
        <w:rPr>
          <w:lang w:val="ru-RU"/>
        </w:rPr>
      </w:pPr>
      <w:r>
        <w:rPr>
          <w:rStyle w:val="a6"/>
        </w:rPr>
        <w:footnoteRef/>
      </w:r>
      <w:r w:rsidRPr="00074C70">
        <w:rPr>
          <w:lang w:val="ru-RU"/>
        </w:rPr>
        <w:t xml:space="preserve"> Доклад подготовлен в рамках проекта РНФ 17-18-01649 «Динамика языковых контактов в циркумполярном регионе».</w:t>
      </w:r>
    </w:p>
  </w:footnote>
  <w:footnote w:id="2">
    <w:p w14:paraId="026E2275" w14:textId="77777777" w:rsidR="00074C70" w:rsidRPr="00074C70" w:rsidRDefault="00074C70">
      <w:pPr>
        <w:pStyle w:val="a4"/>
      </w:pPr>
      <w:r>
        <w:rPr>
          <w:rStyle w:val="a6"/>
        </w:rPr>
        <w:footnoteRef/>
      </w:r>
      <w:r w:rsidRPr="00074C70">
        <w:t xml:space="preserve"> </w:t>
      </w:r>
      <w:r w:rsidRPr="00274124">
        <w:t>The research has been supported by the Russ</w:t>
      </w:r>
      <w:r>
        <w:t xml:space="preserve">ian Science Foundation, project </w:t>
      </w:r>
      <w:r w:rsidRPr="00274124">
        <w:t>17-18-01649.</w:t>
      </w:r>
    </w:p>
  </w:footnote>
  <w:footnote w:id="3">
    <w:p w14:paraId="562C93F5" w14:textId="77777777" w:rsidR="00F91CF5" w:rsidRPr="00074C70" w:rsidRDefault="00F91CF5" w:rsidP="00074C70">
      <w:pPr>
        <w:pStyle w:val="a4"/>
        <w:rPr>
          <w:lang w:val="ru-RU"/>
        </w:rPr>
      </w:pPr>
      <w:r w:rsidRPr="00A8066B">
        <w:rPr>
          <w:rStyle w:val="a6"/>
        </w:rPr>
        <w:footnoteRef/>
      </w:r>
      <w:r w:rsidRPr="00074C70">
        <w:rPr>
          <w:lang w:val="ru-RU"/>
        </w:rPr>
        <w:t xml:space="preserve"> Работа выполнена при поддержке внутривузовского гранта КалмГУ (проект № 1120).</w:t>
      </w:r>
    </w:p>
  </w:footnote>
  <w:footnote w:id="4">
    <w:p w14:paraId="0734F35A" w14:textId="77777777" w:rsidR="00F91CF5" w:rsidRPr="00200D66" w:rsidRDefault="00F91CF5" w:rsidP="00AC2EB1">
      <w:pPr>
        <w:pStyle w:val="a4"/>
        <w:spacing w:line="220" w:lineRule="exact"/>
      </w:pPr>
      <w:r>
        <w:rPr>
          <w:rStyle w:val="a6"/>
        </w:rPr>
        <w:footnoteRef/>
      </w:r>
      <w:r>
        <w:t xml:space="preserve"> </w:t>
      </w:r>
      <w:r w:rsidRPr="00AC2EB1">
        <w:rPr>
          <w:spacing w:val="-4"/>
        </w:rPr>
        <w:t>The study was carried out with the support of a 2020 intra-university grant № 1120 from the Kalmyk State University named after B. B. Gorodovikov.</w:t>
      </w:r>
    </w:p>
  </w:footnote>
  <w:footnote w:id="5">
    <w:p w14:paraId="156889E8" w14:textId="77777777" w:rsidR="00F91CF5" w:rsidRPr="00A633A8" w:rsidRDefault="00F91CF5" w:rsidP="00074C70">
      <w:pPr>
        <w:pStyle w:val="a4"/>
        <w:rPr>
          <w:lang w:val="ru-RU"/>
        </w:rPr>
      </w:pPr>
      <w:r>
        <w:rPr>
          <w:rStyle w:val="a6"/>
        </w:rPr>
        <w:footnoteRef/>
      </w:r>
      <w:r w:rsidRPr="00A633A8">
        <w:rPr>
          <w:lang w:val="ru-RU"/>
        </w:rPr>
        <w:t xml:space="preserve"> Исследования проводились по гранту РФФИ № 18-09-00024/20 «Археографические исследования в Дагестане (частные и мечетские рукописные коллекции)», руководитель </w:t>
      </w:r>
      <w:r w:rsidR="00074C70" w:rsidRPr="00A633A8">
        <w:rPr>
          <w:lang w:val="ru-RU"/>
        </w:rPr>
        <w:t>―</w:t>
      </w:r>
      <w:r w:rsidRPr="00A633A8">
        <w:rPr>
          <w:lang w:val="ru-RU"/>
        </w:rPr>
        <w:t xml:space="preserve"> Наврузов А.</w:t>
      </w:r>
      <w:r>
        <w:t> </w:t>
      </w:r>
      <w:r w:rsidRPr="00A633A8">
        <w:rPr>
          <w:lang w:val="ru-RU"/>
        </w:rPr>
        <w:t>Р.</w:t>
      </w:r>
    </w:p>
  </w:footnote>
  <w:footnote w:id="6">
    <w:p w14:paraId="667F4453" w14:textId="77777777" w:rsidR="00F91CF5" w:rsidRPr="002662F2" w:rsidRDefault="00F91CF5" w:rsidP="00074C70">
      <w:pPr>
        <w:pStyle w:val="a4"/>
      </w:pPr>
      <w:r>
        <w:rPr>
          <w:rStyle w:val="a6"/>
        </w:rPr>
        <w:footnoteRef/>
      </w:r>
      <w:r w:rsidRPr="002662F2">
        <w:t xml:space="preserve"> </w:t>
      </w:r>
      <w:r w:rsidRPr="00427FEF">
        <w:t>The research was carried out with the financial support of RFFR grant No.18-09-00024/20</w:t>
      </w:r>
      <w:r w:rsidRPr="00200D66">
        <w:t xml:space="preserve"> </w:t>
      </w:r>
      <w:r w:rsidRPr="00427FEF">
        <w:t xml:space="preserve">“Archeographic research in </w:t>
      </w:r>
      <w:r>
        <w:t>Dagestan</w:t>
      </w:r>
      <w:r w:rsidRPr="00427FEF">
        <w:t xml:space="preserve"> (private and mosque </w:t>
      </w:r>
      <w:r w:rsidRPr="00F91CF5">
        <w:t>manuscript</w:t>
      </w:r>
      <w:r w:rsidRPr="00427FEF">
        <w:t xml:space="preserve"> collections)", the head of</w:t>
      </w:r>
      <w:r>
        <w:t xml:space="preserve"> </w:t>
      </w:r>
      <w:r w:rsidRPr="00427FEF">
        <w:t>grant is A. R. Navruzov.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256F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0663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C078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E0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40EA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E8FF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C6FC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FA2A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5A3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F24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30521"/>
    <w:multiLevelType w:val="hybridMultilevel"/>
    <w:tmpl w:val="CF9AF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CA56F7"/>
    <w:multiLevelType w:val="hybridMultilevel"/>
    <w:tmpl w:val="FEC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F41FB"/>
    <w:multiLevelType w:val="hybridMultilevel"/>
    <w:tmpl w:val="46523BBA"/>
    <w:lvl w:ilvl="0" w:tplc="D4C65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B690A94"/>
    <w:multiLevelType w:val="hybridMultilevel"/>
    <w:tmpl w:val="7618F1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346064"/>
    <w:multiLevelType w:val="multilevel"/>
    <w:tmpl w:val="5BFEB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321B87"/>
    <w:multiLevelType w:val="multilevel"/>
    <w:tmpl w:val="91865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7D4386"/>
    <w:multiLevelType w:val="multilevel"/>
    <w:tmpl w:val="590E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064FF9"/>
    <w:multiLevelType w:val="hybridMultilevel"/>
    <w:tmpl w:val="74FECA82"/>
    <w:lvl w:ilvl="0" w:tplc="7EF851D8">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34677F"/>
    <w:multiLevelType w:val="multilevel"/>
    <w:tmpl w:val="83D87D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0B02D1"/>
    <w:multiLevelType w:val="multilevel"/>
    <w:tmpl w:val="580B02D1"/>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80B5235"/>
    <w:multiLevelType w:val="singleLevel"/>
    <w:tmpl w:val="580B5235"/>
    <w:lvl w:ilvl="0">
      <w:start w:val="1"/>
      <w:numFmt w:val="bullet"/>
      <w:lvlText w:val=""/>
      <w:lvlJc w:val="left"/>
      <w:pPr>
        <w:ind w:left="420" w:hanging="420"/>
      </w:pPr>
      <w:rPr>
        <w:rFonts w:ascii="Wingdings" w:hAnsi="Wingdings" w:hint="default"/>
      </w:rPr>
    </w:lvl>
  </w:abstractNum>
  <w:abstractNum w:abstractNumId="21" w15:restartNumberingAfterBreak="0">
    <w:nsid w:val="5EBB0222"/>
    <w:multiLevelType w:val="hybridMultilevel"/>
    <w:tmpl w:val="F870A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CB2983"/>
    <w:multiLevelType w:val="hybridMultilevel"/>
    <w:tmpl w:val="88BE7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087BC8"/>
    <w:multiLevelType w:val="hybridMultilevel"/>
    <w:tmpl w:val="B286527E"/>
    <w:lvl w:ilvl="0" w:tplc="43EE5B7A">
      <w:start w:val="1"/>
      <w:numFmt w:val="bullet"/>
      <w:lvlText w:val="–"/>
      <w:lvlJc w:val="left"/>
      <w:pPr>
        <w:ind w:left="1077" w:hanging="360"/>
      </w:pPr>
      <w:rPr>
        <w:rFonts w:ascii="Cambria" w:hAnsi="Cambria"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2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0"/>
  </w:num>
  <w:num w:numId="6">
    <w:abstractNumId w:val="11"/>
  </w:num>
  <w:num w:numId="7">
    <w:abstractNumId w:val="22"/>
  </w:num>
  <w:num w:numId="8">
    <w:abstractNumId w:val="13"/>
  </w:num>
  <w:num w:numId="9">
    <w:abstractNumId w:val="12"/>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6"/>
  </w:num>
  <w:num w:numId="29">
    <w:abstractNumId w:val="18"/>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357"/>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9D"/>
    <w:rsid w:val="00001ED1"/>
    <w:rsid w:val="00002F8C"/>
    <w:rsid w:val="000038BA"/>
    <w:rsid w:val="0001118B"/>
    <w:rsid w:val="000124CA"/>
    <w:rsid w:val="00015347"/>
    <w:rsid w:val="000216BD"/>
    <w:rsid w:val="00022A4D"/>
    <w:rsid w:val="00024DFD"/>
    <w:rsid w:val="00027D6A"/>
    <w:rsid w:val="00031F00"/>
    <w:rsid w:val="00032AE3"/>
    <w:rsid w:val="000430C6"/>
    <w:rsid w:val="00051438"/>
    <w:rsid w:val="00053868"/>
    <w:rsid w:val="00055514"/>
    <w:rsid w:val="000613C4"/>
    <w:rsid w:val="000645CD"/>
    <w:rsid w:val="00074C70"/>
    <w:rsid w:val="00075B85"/>
    <w:rsid w:val="00080605"/>
    <w:rsid w:val="00085E68"/>
    <w:rsid w:val="00097B22"/>
    <w:rsid w:val="000B3A24"/>
    <w:rsid w:val="000B649F"/>
    <w:rsid w:val="000B75C4"/>
    <w:rsid w:val="000C163E"/>
    <w:rsid w:val="000C3E69"/>
    <w:rsid w:val="000D4BE1"/>
    <w:rsid w:val="000D4C72"/>
    <w:rsid w:val="000E38A4"/>
    <w:rsid w:val="00101C1E"/>
    <w:rsid w:val="001054EE"/>
    <w:rsid w:val="001070E8"/>
    <w:rsid w:val="00117078"/>
    <w:rsid w:val="001210FF"/>
    <w:rsid w:val="001225A2"/>
    <w:rsid w:val="00122A29"/>
    <w:rsid w:val="0013178E"/>
    <w:rsid w:val="001425B4"/>
    <w:rsid w:val="001478AF"/>
    <w:rsid w:val="001561A0"/>
    <w:rsid w:val="00163206"/>
    <w:rsid w:val="00167A1B"/>
    <w:rsid w:val="001824BE"/>
    <w:rsid w:val="001835DB"/>
    <w:rsid w:val="001865F0"/>
    <w:rsid w:val="001900C4"/>
    <w:rsid w:val="001919B2"/>
    <w:rsid w:val="00194E1D"/>
    <w:rsid w:val="001A7DB0"/>
    <w:rsid w:val="001B374B"/>
    <w:rsid w:val="001B757D"/>
    <w:rsid w:val="001C1B17"/>
    <w:rsid w:val="001C5F90"/>
    <w:rsid w:val="001D529E"/>
    <w:rsid w:val="001D535A"/>
    <w:rsid w:val="001E2C9D"/>
    <w:rsid w:val="001E6620"/>
    <w:rsid w:val="001E691F"/>
    <w:rsid w:val="00200D66"/>
    <w:rsid w:val="002034E3"/>
    <w:rsid w:val="00204443"/>
    <w:rsid w:val="002053B8"/>
    <w:rsid w:val="00213FBF"/>
    <w:rsid w:val="00215411"/>
    <w:rsid w:val="00215754"/>
    <w:rsid w:val="002177FC"/>
    <w:rsid w:val="00224CD7"/>
    <w:rsid w:val="0023032A"/>
    <w:rsid w:val="00232E7C"/>
    <w:rsid w:val="00235E3C"/>
    <w:rsid w:val="002461B0"/>
    <w:rsid w:val="0025109A"/>
    <w:rsid w:val="00256AD6"/>
    <w:rsid w:val="00256FFF"/>
    <w:rsid w:val="002570D4"/>
    <w:rsid w:val="002612D4"/>
    <w:rsid w:val="00272D46"/>
    <w:rsid w:val="00273AF2"/>
    <w:rsid w:val="002745A5"/>
    <w:rsid w:val="00276ADB"/>
    <w:rsid w:val="002850FE"/>
    <w:rsid w:val="00285E76"/>
    <w:rsid w:val="002868C9"/>
    <w:rsid w:val="00291E97"/>
    <w:rsid w:val="00296C99"/>
    <w:rsid w:val="002B3313"/>
    <w:rsid w:val="002B6C99"/>
    <w:rsid w:val="002B769B"/>
    <w:rsid w:val="002C0F48"/>
    <w:rsid w:val="002D0AFD"/>
    <w:rsid w:val="002E1E05"/>
    <w:rsid w:val="002E2028"/>
    <w:rsid w:val="002E3495"/>
    <w:rsid w:val="002E6DCB"/>
    <w:rsid w:val="002F0AF2"/>
    <w:rsid w:val="002F1792"/>
    <w:rsid w:val="002F1B7E"/>
    <w:rsid w:val="002F5A61"/>
    <w:rsid w:val="002F5B31"/>
    <w:rsid w:val="00304A57"/>
    <w:rsid w:val="00305956"/>
    <w:rsid w:val="003104FF"/>
    <w:rsid w:val="00321DEC"/>
    <w:rsid w:val="00332A18"/>
    <w:rsid w:val="00334398"/>
    <w:rsid w:val="0034128B"/>
    <w:rsid w:val="00350A0A"/>
    <w:rsid w:val="00357EF3"/>
    <w:rsid w:val="00361E9E"/>
    <w:rsid w:val="00363598"/>
    <w:rsid w:val="00364C60"/>
    <w:rsid w:val="00382B32"/>
    <w:rsid w:val="00385414"/>
    <w:rsid w:val="0038615D"/>
    <w:rsid w:val="003924E2"/>
    <w:rsid w:val="00393118"/>
    <w:rsid w:val="00395D4B"/>
    <w:rsid w:val="003B7FE3"/>
    <w:rsid w:val="003C514F"/>
    <w:rsid w:val="003C6180"/>
    <w:rsid w:val="003E6E5A"/>
    <w:rsid w:val="003F608F"/>
    <w:rsid w:val="003F76D4"/>
    <w:rsid w:val="00401E5A"/>
    <w:rsid w:val="00410EF7"/>
    <w:rsid w:val="00413A12"/>
    <w:rsid w:val="00416389"/>
    <w:rsid w:val="00426EAE"/>
    <w:rsid w:val="00427C8B"/>
    <w:rsid w:val="00433784"/>
    <w:rsid w:val="00434DD6"/>
    <w:rsid w:val="00436FC9"/>
    <w:rsid w:val="00443F09"/>
    <w:rsid w:val="00445282"/>
    <w:rsid w:val="00451EDD"/>
    <w:rsid w:val="00452B6E"/>
    <w:rsid w:val="004573E5"/>
    <w:rsid w:val="00475244"/>
    <w:rsid w:val="0048660D"/>
    <w:rsid w:val="00492C8E"/>
    <w:rsid w:val="004A2CA1"/>
    <w:rsid w:val="004B0987"/>
    <w:rsid w:val="004C0586"/>
    <w:rsid w:val="004C2869"/>
    <w:rsid w:val="004C2DAE"/>
    <w:rsid w:val="004D06AB"/>
    <w:rsid w:val="004D4F94"/>
    <w:rsid w:val="004D62CF"/>
    <w:rsid w:val="004D65D5"/>
    <w:rsid w:val="004E5D2D"/>
    <w:rsid w:val="004F31D1"/>
    <w:rsid w:val="004F486A"/>
    <w:rsid w:val="004F7ACB"/>
    <w:rsid w:val="004F7F99"/>
    <w:rsid w:val="00503230"/>
    <w:rsid w:val="00507F04"/>
    <w:rsid w:val="00511379"/>
    <w:rsid w:val="005117B1"/>
    <w:rsid w:val="005117F8"/>
    <w:rsid w:val="005237D7"/>
    <w:rsid w:val="00525ADF"/>
    <w:rsid w:val="00534F96"/>
    <w:rsid w:val="00537918"/>
    <w:rsid w:val="00540E10"/>
    <w:rsid w:val="00543A75"/>
    <w:rsid w:val="0054784A"/>
    <w:rsid w:val="00556A4B"/>
    <w:rsid w:val="005616E8"/>
    <w:rsid w:val="00566E70"/>
    <w:rsid w:val="005703FE"/>
    <w:rsid w:val="00572050"/>
    <w:rsid w:val="00582275"/>
    <w:rsid w:val="005825B5"/>
    <w:rsid w:val="005843BE"/>
    <w:rsid w:val="00595E2A"/>
    <w:rsid w:val="005A556C"/>
    <w:rsid w:val="005A67F8"/>
    <w:rsid w:val="005B48DC"/>
    <w:rsid w:val="005C0021"/>
    <w:rsid w:val="005C09E2"/>
    <w:rsid w:val="005C11BB"/>
    <w:rsid w:val="005C1B0E"/>
    <w:rsid w:val="005D1117"/>
    <w:rsid w:val="005D48D6"/>
    <w:rsid w:val="005D4AB2"/>
    <w:rsid w:val="005D5621"/>
    <w:rsid w:val="005D5995"/>
    <w:rsid w:val="005E2524"/>
    <w:rsid w:val="005E6B6F"/>
    <w:rsid w:val="005E7E3A"/>
    <w:rsid w:val="005F3377"/>
    <w:rsid w:val="005F612B"/>
    <w:rsid w:val="00603F54"/>
    <w:rsid w:val="00607423"/>
    <w:rsid w:val="00617D06"/>
    <w:rsid w:val="006327F1"/>
    <w:rsid w:val="00636702"/>
    <w:rsid w:val="0065082A"/>
    <w:rsid w:val="00652B99"/>
    <w:rsid w:val="00653980"/>
    <w:rsid w:val="0066435A"/>
    <w:rsid w:val="006648C9"/>
    <w:rsid w:val="00666B51"/>
    <w:rsid w:val="00666EEA"/>
    <w:rsid w:val="00672528"/>
    <w:rsid w:val="0067432A"/>
    <w:rsid w:val="006778A8"/>
    <w:rsid w:val="00684DEC"/>
    <w:rsid w:val="0068558A"/>
    <w:rsid w:val="006959A4"/>
    <w:rsid w:val="006B4BDF"/>
    <w:rsid w:val="006C29A1"/>
    <w:rsid w:val="006C7D9E"/>
    <w:rsid w:val="006D2F73"/>
    <w:rsid w:val="006D5030"/>
    <w:rsid w:val="006D7F17"/>
    <w:rsid w:val="006E4D6F"/>
    <w:rsid w:val="006E76A3"/>
    <w:rsid w:val="006E76DE"/>
    <w:rsid w:val="006F303B"/>
    <w:rsid w:val="006F4C03"/>
    <w:rsid w:val="006F5557"/>
    <w:rsid w:val="00701E6C"/>
    <w:rsid w:val="00703EC6"/>
    <w:rsid w:val="00705FF8"/>
    <w:rsid w:val="007131B9"/>
    <w:rsid w:val="00722E72"/>
    <w:rsid w:val="00724578"/>
    <w:rsid w:val="00725AD7"/>
    <w:rsid w:val="00731309"/>
    <w:rsid w:val="00734BF5"/>
    <w:rsid w:val="007452D2"/>
    <w:rsid w:val="007512EF"/>
    <w:rsid w:val="007544BC"/>
    <w:rsid w:val="00754D1B"/>
    <w:rsid w:val="00755D96"/>
    <w:rsid w:val="00766AA4"/>
    <w:rsid w:val="00783613"/>
    <w:rsid w:val="0078387E"/>
    <w:rsid w:val="00786C50"/>
    <w:rsid w:val="00791C65"/>
    <w:rsid w:val="00794635"/>
    <w:rsid w:val="007A013F"/>
    <w:rsid w:val="007A2CE6"/>
    <w:rsid w:val="007A35C5"/>
    <w:rsid w:val="007B212F"/>
    <w:rsid w:val="007B4896"/>
    <w:rsid w:val="007C0335"/>
    <w:rsid w:val="007D0354"/>
    <w:rsid w:val="007D43CC"/>
    <w:rsid w:val="007D7630"/>
    <w:rsid w:val="007E16BE"/>
    <w:rsid w:val="007E2BFB"/>
    <w:rsid w:val="007E6E25"/>
    <w:rsid w:val="007F1D24"/>
    <w:rsid w:val="007F7387"/>
    <w:rsid w:val="0080417B"/>
    <w:rsid w:val="00804B29"/>
    <w:rsid w:val="00812403"/>
    <w:rsid w:val="008216EA"/>
    <w:rsid w:val="00822C72"/>
    <w:rsid w:val="00830039"/>
    <w:rsid w:val="008312B2"/>
    <w:rsid w:val="00831B75"/>
    <w:rsid w:val="008344AB"/>
    <w:rsid w:val="00841D2F"/>
    <w:rsid w:val="008548E6"/>
    <w:rsid w:val="008558BC"/>
    <w:rsid w:val="00856613"/>
    <w:rsid w:val="00870AD3"/>
    <w:rsid w:val="00873A90"/>
    <w:rsid w:val="00875757"/>
    <w:rsid w:val="00884E97"/>
    <w:rsid w:val="00895371"/>
    <w:rsid w:val="008968F2"/>
    <w:rsid w:val="008A041A"/>
    <w:rsid w:val="008A6584"/>
    <w:rsid w:val="008C01FA"/>
    <w:rsid w:val="008E2A56"/>
    <w:rsid w:val="008E7102"/>
    <w:rsid w:val="008F52CC"/>
    <w:rsid w:val="008F747A"/>
    <w:rsid w:val="0090289A"/>
    <w:rsid w:val="009040EC"/>
    <w:rsid w:val="00906BB8"/>
    <w:rsid w:val="00910C60"/>
    <w:rsid w:val="009136D6"/>
    <w:rsid w:val="009158F8"/>
    <w:rsid w:val="00916AC2"/>
    <w:rsid w:val="00921EC0"/>
    <w:rsid w:val="00922FE5"/>
    <w:rsid w:val="0092624F"/>
    <w:rsid w:val="00926DDD"/>
    <w:rsid w:val="00942EE2"/>
    <w:rsid w:val="00952AC4"/>
    <w:rsid w:val="0096059A"/>
    <w:rsid w:val="009653AF"/>
    <w:rsid w:val="00972BAA"/>
    <w:rsid w:val="00973208"/>
    <w:rsid w:val="00976004"/>
    <w:rsid w:val="00976D71"/>
    <w:rsid w:val="00981B02"/>
    <w:rsid w:val="00982E88"/>
    <w:rsid w:val="0099239E"/>
    <w:rsid w:val="00997619"/>
    <w:rsid w:val="009A44DF"/>
    <w:rsid w:val="009A6E91"/>
    <w:rsid w:val="009A7A29"/>
    <w:rsid w:val="009B085A"/>
    <w:rsid w:val="009B342B"/>
    <w:rsid w:val="009C2573"/>
    <w:rsid w:val="009C4D3F"/>
    <w:rsid w:val="009C7015"/>
    <w:rsid w:val="009D01AC"/>
    <w:rsid w:val="009D1CCB"/>
    <w:rsid w:val="009E0BD3"/>
    <w:rsid w:val="009E4D1C"/>
    <w:rsid w:val="009E5093"/>
    <w:rsid w:val="009E5779"/>
    <w:rsid w:val="009E5B59"/>
    <w:rsid w:val="009F1BB2"/>
    <w:rsid w:val="00A00D27"/>
    <w:rsid w:val="00A01FC7"/>
    <w:rsid w:val="00A03059"/>
    <w:rsid w:val="00A25CF8"/>
    <w:rsid w:val="00A26DD9"/>
    <w:rsid w:val="00A32360"/>
    <w:rsid w:val="00A359CC"/>
    <w:rsid w:val="00A374AB"/>
    <w:rsid w:val="00A43B05"/>
    <w:rsid w:val="00A43BA5"/>
    <w:rsid w:val="00A4630D"/>
    <w:rsid w:val="00A57E0F"/>
    <w:rsid w:val="00A633A8"/>
    <w:rsid w:val="00A8066B"/>
    <w:rsid w:val="00A84D31"/>
    <w:rsid w:val="00A865AE"/>
    <w:rsid w:val="00A90360"/>
    <w:rsid w:val="00A9155B"/>
    <w:rsid w:val="00AA613C"/>
    <w:rsid w:val="00AB1B24"/>
    <w:rsid w:val="00AB55CD"/>
    <w:rsid w:val="00AB73D7"/>
    <w:rsid w:val="00AC03E8"/>
    <w:rsid w:val="00AC2EB1"/>
    <w:rsid w:val="00AC5F40"/>
    <w:rsid w:val="00AC66DB"/>
    <w:rsid w:val="00AC709F"/>
    <w:rsid w:val="00AC72A6"/>
    <w:rsid w:val="00AD04F9"/>
    <w:rsid w:val="00AD20B3"/>
    <w:rsid w:val="00AD4A9E"/>
    <w:rsid w:val="00AE1513"/>
    <w:rsid w:val="00AE2DFB"/>
    <w:rsid w:val="00AE58E0"/>
    <w:rsid w:val="00AF2F20"/>
    <w:rsid w:val="00AF5A29"/>
    <w:rsid w:val="00AF5BDB"/>
    <w:rsid w:val="00B032CA"/>
    <w:rsid w:val="00B200B6"/>
    <w:rsid w:val="00B22A76"/>
    <w:rsid w:val="00B26F03"/>
    <w:rsid w:val="00B35CAF"/>
    <w:rsid w:val="00B372D8"/>
    <w:rsid w:val="00B433DE"/>
    <w:rsid w:val="00B463AA"/>
    <w:rsid w:val="00B50CD6"/>
    <w:rsid w:val="00B72BEC"/>
    <w:rsid w:val="00B74D04"/>
    <w:rsid w:val="00B90097"/>
    <w:rsid w:val="00B9629B"/>
    <w:rsid w:val="00BA3578"/>
    <w:rsid w:val="00BA3658"/>
    <w:rsid w:val="00BA3882"/>
    <w:rsid w:val="00BB1C96"/>
    <w:rsid w:val="00BC28B3"/>
    <w:rsid w:val="00BC5EC8"/>
    <w:rsid w:val="00BD5C25"/>
    <w:rsid w:val="00BD774C"/>
    <w:rsid w:val="00BE7690"/>
    <w:rsid w:val="00BF0F84"/>
    <w:rsid w:val="00BF5BE8"/>
    <w:rsid w:val="00C028F1"/>
    <w:rsid w:val="00C042E0"/>
    <w:rsid w:val="00C0530D"/>
    <w:rsid w:val="00C05316"/>
    <w:rsid w:val="00C07CDE"/>
    <w:rsid w:val="00C1431F"/>
    <w:rsid w:val="00C20A89"/>
    <w:rsid w:val="00C27106"/>
    <w:rsid w:val="00C32D9D"/>
    <w:rsid w:val="00C33FE2"/>
    <w:rsid w:val="00C35928"/>
    <w:rsid w:val="00C55E04"/>
    <w:rsid w:val="00C63EBD"/>
    <w:rsid w:val="00C64F08"/>
    <w:rsid w:val="00C709C0"/>
    <w:rsid w:val="00C727DC"/>
    <w:rsid w:val="00C77173"/>
    <w:rsid w:val="00C82509"/>
    <w:rsid w:val="00C87653"/>
    <w:rsid w:val="00C97765"/>
    <w:rsid w:val="00CA1545"/>
    <w:rsid w:val="00CA626C"/>
    <w:rsid w:val="00CB3877"/>
    <w:rsid w:val="00CC4601"/>
    <w:rsid w:val="00CC7541"/>
    <w:rsid w:val="00CD3144"/>
    <w:rsid w:val="00CE1294"/>
    <w:rsid w:val="00CE5662"/>
    <w:rsid w:val="00CF2706"/>
    <w:rsid w:val="00D026C4"/>
    <w:rsid w:val="00D06FD7"/>
    <w:rsid w:val="00D078F1"/>
    <w:rsid w:val="00D138C4"/>
    <w:rsid w:val="00D15E6E"/>
    <w:rsid w:val="00D17536"/>
    <w:rsid w:val="00D4787B"/>
    <w:rsid w:val="00D57B78"/>
    <w:rsid w:val="00D61D6B"/>
    <w:rsid w:val="00D70010"/>
    <w:rsid w:val="00D713FB"/>
    <w:rsid w:val="00D734D2"/>
    <w:rsid w:val="00D76355"/>
    <w:rsid w:val="00D874F8"/>
    <w:rsid w:val="00D941EC"/>
    <w:rsid w:val="00DA1728"/>
    <w:rsid w:val="00DA4525"/>
    <w:rsid w:val="00DA4B65"/>
    <w:rsid w:val="00DA4D55"/>
    <w:rsid w:val="00DB0F0F"/>
    <w:rsid w:val="00DB7C4D"/>
    <w:rsid w:val="00DC36DA"/>
    <w:rsid w:val="00DC6664"/>
    <w:rsid w:val="00DC7F93"/>
    <w:rsid w:val="00DD6834"/>
    <w:rsid w:val="00DD7A2A"/>
    <w:rsid w:val="00DE4D15"/>
    <w:rsid w:val="00E03759"/>
    <w:rsid w:val="00E03C9E"/>
    <w:rsid w:val="00E0484E"/>
    <w:rsid w:val="00E05447"/>
    <w:rsid w:val="00E105FE"/>
    <w:rsid w:val="00E11E19"/>
    <w:rsid w:val="00E146A9"/>
    <w:rsid w:val="00E2016B"/>
    <w:rsid w:val="00E37D8D"/>
    <w:rsid w:val="00E44C00"/>
    <w:rsid w:val="00E509DF"/>
    <w:rsid w:val="00E51051"/>
    <w:rsid w:val="00E53AAA"/>
    <w:rsid w:val="00E566AC"/>
    <w:rsid w:val="00E57597"/>
    <w:rsid w:val="00E60C12"/>
    <w:rsid w:val="00E65744"/>
    <w:rsid w:val="00E7287A"/>
    <w:rsid w:val="00E735DA"/>
    <w:rsid w:val="00E7405A"/>
    <w:rsid w:val="00E8493B"/>
    <w:rsid w:val="00E84F6E"/>
    <w:rsid w:val="00E87FB7"/>
    <w:rsid w:val="00E938CF"/>
    <w:rsid w:val="00E953F5"/>
    <w:rsid w:val="00EA16FD"/>
    <w:rsid w:val="00EA3890"/>
    <w:rsid w:val="00EA64B6"/>
    <w:rsid w:val="00EB3D13"/>
    <w:rsid w:val="00EB4EF3"/>
    <w:rsid w:val="00ED1247"/>
    <w:rsid w:val="00ED48B0"/>
    <w:rsid w:val="00EE517A"/>
    <w:rsid w:val="00EE56AD"/>
    <w:rsid w:val="00EE6A67"/>
    <w:rsid w:val="00EE7C62"/>
    <w:rsid w:val="00EF3088"/>
    <w:rsid w:val="00F00EF4"/>
    <w:rsid w:val="00F06A1C"/>
    <w:rsid w:val="00F12B8E"/>
    <w:rsid w:val="00F13289"/>
    <w:rsid w:val="00F20080"/>
    <w:rsid w:val="00F22E88"/>
    <w:rsid w:val="00F23BB3"/>
    <w:rsid w:val="00F24754"/>
    <w:rsid w:val="00F26E5A"/>
    <w:rsid w:val="00F30FDE"/>
    <w:rsid w:val="00F40917"/>
    <w:rsid w:val="00F42053"/>
    <w:rsid w:val="00F45D77"/>
    <w:rsid w:val="00F46400"/>
    <w:rsid w:val="00F753E8"/>
    <w:rsid w:val="00F809A6"/>
    <w:rsid w:val="00F822EB"/>
    <w:rsid w:val="00F829B6"/>
    <w:rsid w:val="00F91CF5"/>
    <w:rsid w:val="00F9273E"/>
    <w:rsid w:val="00F97154"/>
    <w:rsid w:val="00FA46F0"/>
    <w:rsid w:val="00FB2AE5"/>
    <w:rsid w:val="00FB4A53"/>
    <w:rsid w:val="00FF246C"/>
    <w:rsid w:val="00FF3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9FDF"/>
  <w15:docId w15:val="{D67413D1-373B-458F-A01E-34657A8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00D66"/>
    <w:rPr>
      <w:rFonts w:ascii="Cambria" w:hAnsi="Cambria"/>
      <w:sz w:val="22"/>
      <w:szCs w:val="22"/>
      <w:lang w:eastAsia="en-US"/>
    </w:rPr>
  </w:style>
  <w:style w:type="paragraph" w:styleId="1">
    <w:name w:val="heading 1"/>
    <w:basedOn w:val="a0"/>
    <w:link w:val="10"/>
    <w:uiPriority w:val="9"/>
    <w:qFormat/>
    <w:rsid w:val="00E509DF"/>
    <w:pPr>
      <w:jc w:val="center"/>
      <w:outlineLvl w:val="0"/>
    </w:pPr>
    <w:rPr>
      <w:rFonts w:ascii="Academy" w:hAnsi="Academy" w:cs="PragmaticaCondC"/>
      <w:b/>
      <w:color w:val="002060"/>
      <w:sz w:val="40"/>
      <w:szCs w:val="40"/>
      <w:lang w:eastAsia="ru-RU"/>
    </w:rPr>
  </w:style>
  <w:style w:type="paragraph" w:styleId="2">
    <w:name w:val="heading 2"/>
    <w:basedOn w:val="a0"/>
    <w:next w:val="a0"/>
    <w:link w:val="20"/>
    <w:uiPriority w:val="9"/>
    <w:unhideWhenUsed/>
    <w:qFormat/>
    <w:rsid w:val="00CC4601"/>
    <w:pPr>
      <w:spacing w:line="440" w:lineRule="exact"/>
      <w:jc w:val="center"/>
      <w:outlineLvl w:val="1"/>
    </w:pPr>
    <w:rPr>
      <w:rFonts w:ascii="Academy" w:hAnsi="Academy" w:cs="PragmaticaCondC"/>
      <w:b/>
      <w:color w:val="002060"/>
      <w:sz w:val="48"/>
      <w:szCs w:val="48"/>
      <w:lang w:eastAsia="ru-RU"/>
    </w:rPr>
  </w:style>
  <w:style w:type="paragraph" w:styleId="3">
    <w:name w:val="heading 3"/>
    <w:basedOn w:val="a0"/>
    <w:link w:val="30"/>
    <w:uiPriority w:val="9"/>
    <w:qFormat/>
    <w:rsid w:val="00F822EB"/>
    <w:pPr>
      <w:keepNext/>
      <w:spacing w:after="120" w:line="280" w:lineRule="exact"/>
      <w:jc w:val="center"/>
      <w:outlineLvl w:val="2"/>
    </w:pPr>
    <w:rPr>
      <w:b/>
    </w:rPr>
  </w:style>
  <w:style w:type="paragraph" w:styleId="4">
    <w:name w:val="heading 4"/>
    <w:basedOn w:val="a0"/>
    <w:next w:val="a0"/>
    <w:link w:val="40"/>
    <w:uiPriority w:val="9"/>
    <w:unhideWhenUsed/>
    <w:qFormat/>
    <w:rsid w:val="00350A0A"/>
    <w:pPr>
      <w:keepNext/>
      <w:spacing w:after="240" w:line="280" w:lineRule="exact"/>
      <w:jc w:val="center"/>
      <w:outlineLvl w:val="3"/>
    </w:pPr>
    <w:rPr>
      <w:b/>
      <w:color w:val="002060"/>
      <w:sz w:val="24"/>
      <w:szCs w:val="24"/>
      <w:lang w:eastAsia="zh-CN"/>
    </w:rPr>
  </w:style>
  <w:style w:type="paragraph" w:styleId="5">
    <w:name w:val="heading 5"/>
    <w:basedOn w:val="a0"/>
    <w:next w:val="a0"/>
    <w:link w:val="50"/>
    <w:uiPriority w:val="9"/>
    <w:unhideWhenUsed/>
    <w:qFormat/>
    <w:rsid w:val="00666B51"/>
    <w:pPr>
      <w:jc w:val="center"/>
      <w:outlineLvl w:val="4"/>
    </w:pPr>
    <w:rPr>
      <w:spacing w:val="10"/>
    </w:rPr>
  </w:style>
  <w:style w:type="paragraph" w:styleId="6">
    <w:name w:val="heading 6"/>
    <w:basedOn w:val="4"/>
    <w:next w:val="a0"/>
    <w:link w:val="60"/>
    <w:uiPriority w:val="9"/>
    <w:unhideWhenUsed/>
    <w:qFormat/>
    <w:rsid w:val="00D17536"/>
    <w:pPr>
      <w:spacing w:before="120" w:after="120"/>
      <w:outlineLvl w:val="5"/>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E509DF"/>
    <w:rPr>
      <w:rFonts w:ascii="Academy" w:hAnsi="Academy" w:cs="PragmaticaCondC"/>
      <w:b/>
      <w:color w:val="002060"/>
      <w:sz w:val="40"/>
      <w:szCs w:val="40"/>
    </w:rPr>
  </w:style>
  <w:style w:type="character" w:customStyle="1" w:styleId="20">
    <w:name w:val="Заголовок 2 Знак"/>
    <w:basedOn w:val="a1"/>
    <w:link w:val="2"/>
    <w:uiPriority w:val="9"/>
    <w:rsid w:val="00CC4601"/>
    <w:rPr>
      <w:rFonts w:ascii="Academy" w:hAnsi="Academy" w:cs="PragmaticaCondC"/>
      <w:b/>
      <w:color w:val="002060"/>
      <w:sz w:val="48"/>
      <w:szCs w:val="48"/>
    </w:rPr>
  </w:style>
  <w:style w:type="character" w:customStyle="1" w:styleId="30">
    <w:name w:val="Заголовок 3 Знак"/>
    <w:link w:val="3"/>
    <w:uiPriority w:val="9"/>
    <w:rsid w:val="00D70010"/>
    <w:rPr>
      <w:rFonts w:ascii="Cambria" w:hAnsi="Cambria"/>
      <w:b/>
      <w:sz w:val="22"/>
      <w:szCs w:val="22"/>
      <w:lang w:eastAsia="en-US"/>
    </w:rPr>
  </w:style>
  <w:style w:type="character" w:customStyle="1" w:styleId="40">
    <w:name w:val="Заголовок 4 Знак"/>
    <w:basedOn w:val="a1"/>
    <w:link w:val="4"/>
    <w:uiPriority w:val="9"/>
    <w:rsid w:val="00350A0A"/>
    <w:rPr>
      <w:rFonts w:ascii="Cambria" w:hAnsi="Cambria"/>
      <w:b/>
      <w:color w:val="002060"/>
      <w:sz w:val="24"/>
      <w:szCs w:val="24"/>
      <w:lang w:eastAsia="zh-CN"/>
    </w:rPr>
  </w:style>
  <w:style w:type="paragraph" w:styleId="a4">
    <w:name w:val="footnote text"/>
    <w:basedOn w:val="a0"/>
    <w:link w:val="a5"/>
    <w:uiPriority w:val="99"/>
    <w:rsid w:val="00074C70"/>
    <w:pPr>
      <w:spacing w:before="40" w:line="240" w:lineRule="exact"/>
      <w:ind w:firstLine="357"/>
      <w:jc w:val="both"/>
      <w:textAlignment w:val="baseline"/>
    </w:pPr>
    <w:rPr>
      <w:iCs/>
      <w:sz w:val="20"/>
      <w:szCs w:val="20"/>
      <w:lang w:val="en-US" w:eastAsia="ru-RU"/>
    </w:rPr>
  </w:style>
  <w:style w:type="character" w:customStyle="1" w:styleId="a5">
    <w:name w:val="Текст сноски Знак"/>
    <w:link w:val="a4"/>
    <w:uiPriority w:val="99"/>
    <w:rsid w:val="00074C70"/>
    <w:rPr>
      <w:rFonts w:ascii="Cambria" w:hAnsi="Cambria"/>
      <w:iCs/>
      <w:lang w:val="en-US"/>
    </w:rPr>
  </w:style>
  <w:style w:type="character" w:styleId="a6">
    <w:name w:val="footnote reference"/>
    <w:uiPriority w:val="99"/>
    <w:semiHidden/>
    <w:rsid w:val="00BA3658"/>
    <w:rPr>
      <w:vertAlign w:val="superscript"/>
    </w:rPr>
  </w:style>
  <w:style w:type="paragraph" w:styleId="a">
    <w:name w:val="List Paragraph"/>
    <w:basedOn w:val="a0"/>
    <w:uiPriority w:val="34"/>
    <w:qFormat/>
    <w:rsid w:val="00F822EB"/>
    <w:pPr>
      <w:numPr>
        <w:numId w:val="27"/>
      </w:numPr>
      <w:spacing w:after="80" w:line="270" w:lineRule="exact"/>
      <w:ind w:left="357" w:hanging="357"/>
      <w:contextualSpacing/>
      <w:jc w:val="both"/>
    </w:pPr>
    <w:rPr>
      <w:rFonts w:eastAsia="SimSun"/>
      <w:lang w:val="en-US" w:eastAsia="zh-CN" w:bidi="fa-IR"/>
    </w:rPr>
  </w:style>
  <w:style w:type="paragraph" w:styleId="a7">
    <w:name w:val="Body Text"/>
    <w:basedOn w:val="a0"/>
    <w:link w:val="a8"/>
    <w:semiHidden/>
    <w:unhideWhenUsed/>
    <w:rsid w:val="00BB1C96"/>
    <w:pPr>
      <w:spacing w:after="120" w:line="276" w:lineRule="auto"/>
    </w:pPr>
  </w:style>
  <w:style w:type="character" w:customStyle="1" w:styleId="a8">
    <w:name w:val="Основной текст Знак"/>
    <w:link w:val="a7"/>
    <w:semiHidden/>
    <w:rsid w:val="00BB1C96"/>
    <w:rPr>
      <w:sz w:val="22"/>
      <w:szCs w:val="22"/>
      <w:lang w:eastAsia="en-US"/>
    </w:rPr>
  </w:style>
  <w:style w:type="paragraph" w:customStyle="1" w:styleId="a9">
    <w:name w:val="Текст="/>
    <w:basedOn w:val="aa"/>
    <w:link w:val="ab"/>
    <w:qFormat/>
    <w:rsid w:val="00AD04F9"/>
    <w:pPr>
      <w:spacing w:after="40" w:line="260" w:lineRule="exact"/>
    </w:pPr>
    <w:rPr>
      <w:spacing w:val="-2"/>
    </w:rPr>
  </w:style>
  <w:style w:type="paragraph" w:styleId="aa">
    <w:name w:val="Plain Text"/>
    <w:basedOn w:val="a0"/>
    <w:link w:val="ac"/>
    <w:unhideWhenUsed/>
    <w:rsid w:val="002B6C99"/>
    <w:pPr>
      <w:spacing w:after="80" w:line="280" w:lineRule="exact"/>
      <w:ind w:firstLine="357"/>
      <w:jc w:val="both"/>
    </w:pPr>
    <w:rPr>
      <w:rFonts w:eastAsia="Times New Roman" w:cs="PT Serif"/>
      <w:kern w:val="22"/>
      <w:lang w:eastAsia="ru-RU" w:bidi="fa-IR"/>
    </w:rPr>
  </w:style>
  <w:style w:type="character" w:customStyle="1" w:styleId="ac">
    <w:name w:val="Текст Знак"/>
    <w:basedOn w:val="a1"/>
    <w:link w:val="aa"/>
    <w:rsid w:val="002B6C99"/>
    <w:rPr>
      <w:rFonts w:ascii="Cambria" w:eastAsia="Times New Roman" w:hAnsi="Cambria" w:cs="PT Serif"/>
      <w:kern w:val="22"/>
      <w:sz w:val="22"/>
      <w:szCs w:val="22"/>
      <w:lang w:bidi="fa-IR"/>
    </w:rPr>
  </w:style>
  <w:style w:type="character" w:customStyle="1" w:styleId="ab">
    <w:name w:val="Текст= Знак"/>
    <w:basedOn w:val="a1"/>
    <w:link w:val="a9"/>
    <w:rsid w:val="00AD04F9"/>
    <w:rPr>
      <w:rFonts w:ascii="Cambria" w:eastAsia="Times New Roman" w:hAnsi="Cambria" w:cs="PT Serif"/>
      <w:spacing w:val="-2"/>
      <w:kern w:val="22"/>
      <w:sz w:val="22"/>
      <w:szCs w:val="22"/>
    </w:rPr>
  </w:style>
  <w:style w:type="paragraph" w:customStyle="1" w:styleId="Spacing11">
    <w:name w:val="Spacing 11"/>
    <w:basedOn w:val="a9"/>
    <w:link w:val="Spacing110"/>
    <w:qFormat/>
    <w:rsid w:val="00831B75"/>
    <w:pPr>
      <w:spacing w:after="0" w:line="240" w:lineRule="exact"/>
      <w:ind w:firstLine="0"/>
      <w:jc w:val="center"/>
    </w:pPr>
  </w:style>
  <w:style w:type="character" w:customStyle="1" w:styleId="Spacing110">
    <w:name w:val="Spacing 11 Знак"/>
    <w:basedOn w:val="ab"/>
    <w:link w:val="Spacing11"/>
    <w:rsid w:val="00831B75"/>
    <w:rPr>
      <w:rFonts w:ascii="Cambria" w:eastAsia="Times New Roman" w:hAnsi="Cambria" w:cs="PT Serif"/>
      <w:spacing w:val="-2"/>
      <w:kern w:val="22"/>
      <w:sz w:val="22"/>
      <w:szCs w:val="22"/>
    </w:rPr>
  </w:style>
  <w:style w:type="paragraph" w:styleId="ad">
    <w:name w:val="Balloon Text"/>
    <w:basedOn w:val="a0"/>
    <w:link w:val="ae"/>
    <w:uiPriority w:val="99"/>
    <w:semiHidden/>
    <w:unhideWhenUsed/>
    <w:rsid w:val="005616E8"/>
    <w:rPr>
      <w:rFonts w:ascii="Tahoma" w:hAnsi="Tahoma" w:cs="Tahoma"/>
      <w:sz w:val="16"/>
      <w:szCs w:val="16"/>
    </w:rPr>
  </w:style>
  <w:style w:type="character" w:customStyle="1" w:styleId="ae">
    <w:name w:val="Текст выноски Знак"/>
    <w:basedOn w:val="a1"/>
    <w:link w:val="ad"/>
    <w:uiPriority w:val="99"/>
    <w:semiHidden/>
    <w:rsid w:val="005616E8"/>
    <w:rPr>
      <w:rFonts w:ascii="Tahoma" w:hAnsi="Tahoma" w:cs="Tahoma"/>
      <w:sz w:val="16"/>
      <w:szCs w:val="16"/>
      <w:lang w:eastAsia="en-US"/>
    </w:rPr>
  </w:style>
  <w:style w:type="table" w:styleId="af">
    <w:name w:val="Table Grid"/>
    <w:basedOn w:val="a2"/>
    <w:rsid w:val="00D61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Оглавление_автор="/>
    <w:basedOn w:val="3"/>
    <w:link w:val="af1"/>
    <w:qFormat/>
    <w:rsid w:val="009E5779"/>
    <w:pPr>
      <w:spacing w:before="20" w:after="20" w:line="240" w:lineRule="exact"/>
      <w:jc w:val="left"/>
      <w:outlineLvl w:val="9"/>
    </w:pPr>
    <w:rPr>
      <w:rFonts w:eastAsia="Times New Roman"/>
      <w:b w:val="0"/>
      <w:i/>
      <w:lang w:eastAsia="zh-CN"/>
    </w:rPr>
  </w:style>
  <w:style w:type="character" w:customStyle="1" w:styleId="af1">
    <w:name w:val="Оглавление_автор= Знак"/>
    <w:basedOn w:val="30"/>
    <w:link w:val="af0"/>
    <w:rsid w:val="009E5779"/>
    <w:rPr>
      <w:rFonts w:ascii="Cambria" w:eastAsia="Times New Roman" w:hAnsi="Cambria"/>
      <w:b w:val="0"/>
      <w:i/>
      <w:sz w:val="22"/>
      <w:szCs w:val="22"/>
      <w:lang w:eastAsia="zh-CN"/>
    </w:rPr>
  </w:style>
  <w:style w:type="paragraph" w:customStyle="1" w:styleId="af2">
    <w:name w:val="Оглавление_название"/>
    <w:basedOn w:val="4"/>
    <w:link w:val="af3"/>
    <w:qFormat/>
    <w:rsid w:val="009E5779"/>
    <w:pPr>
      <w:spacing w:after="120" w:line="240" w:lineRule="exact"/>
      <w:ind w:left="238"/>
      <w:jc w:val="left"/>
      <w:outlineLvl w:val="9"/>
    </w:pPr>
    <w:rPr>
      <w:rFonts w:eastAsia="Times New Roman"/>
      <w:b w:val="0"/>
      <w:color w:val="auto"/>
      <w:sz w:val="22"/>
      <w:szCs w:val="22"/>
    </w:rPr>
  </w:style>
  <w:style w:type="character" w:customStyle="1" w:styleId="af3">
    <w:name w:val="Оглавление_название Знак"/>
    <w:basedOn w:val="40"/>
    <w:link w:val="af2"/>
    <w:rsid w:val="009E5779"/>
    <w:rPr>
      <w:rFonts w:ascii="Cambria" w:eastAsia="Times New Roman" w:hAnsi="Cambria"/>
      <w:b w:val="0"/>
      <w:color w:val="002060"/>
      <w:sz w:val="22"/>
      <w:szCs w:val="22"/>
      <w:lang w:val="en-US" w:eastAsia="zh-CN"/>
    </w:rPr>
  </w:style>
  <w:style w:type="paragraph" w:customStyle="1" w:styleId="af4">
    <w:name w:val="Оглавление_страница"/>
    <w:basedOn w:val="21"/>
    <w:link w:val="af5"/>
    <w:qFormat/>
    <w:rsid w:val="009E5779"/>
  </w:style>
  <w:style w:type="character" w:customStyle="1" w:styleId="af5">
    <w:name w:val="Оглавление_страница Знак"/>
    <w:basedOn w:val="a1"/>
    <w:link w:val="af4"/>
    <w:rsid w:val="009E5779"/>
    <w:rPr>
      <w:rFonts w:ascii="Cambria" w:eastAsia="Times New Roman" w:hAnsi="Cambria"/>
      <w:color w:val="002060"/>
      <w:sz w:val="21"/>
      <w:szCs w:val="21"/>
      <w:lang w:eastAsia="zh-CN"/>
    </w:rPr>
  </w:style>
  <w:style w:type="paragraph" w:customStyle="1" w:styleId="22">
    <w:name w:val="Заголовок 2+"/>
    <w:basedOn w:val="2"/>
    <w:link w:val="23"/>
    <w:qFormat/>
    <w:rsid w:val="006E76A3"/>
    <w:rPr>
      <w:spacing w:val="10"/>
      <w:sz w:val="44"/>
      <w:szCs w:val="44"/>
    </w:rPr>
  </w:style>
  <w:style w:type="character" w:customStyle="1" w:styleId="23">
    <w:name w:val="Заголовок 2+ Знак"/>
    <w:basedOn w:val="20"/>
    <w:link w:val="22"/>
    <w:rsid w:val="006E76A3"/>
    <w:rPr>
      <w:rFonts w:ascii="Academy" w:hAnsi="Academy" w:cs="PragmaticaCondC"/>
      <w:b/>
      <w:color w:val="002060"/>
      <w:spacing w:val="10"/>
      <w:sz w:val="44"/>
      <w:szCs w:val="44"/>
    </w:rPr>
  </w:style>
  <w:style w:type="paragraph" w:customStyle="1" w:styleId="af6">
    <w:name w:val="Пробел узкий"/>
    <w:basedOn w:val="a0"/>
    <w:link w:val="af7"/>
    <w:uiPriority w:val="99"/>
    <w:rsid w:val="00122A29"/>
    <w:pPr>
      <w:jc w:val="center"/>
    </w:pPr>
    <w:rPr>
      <w:sz w:val="12"/>
      <w:szCs w:val="12"/>
    </w:rPr>
  </w:style>
  <w:style w:type="character" w:customStyle="1" w:styleId="af7">
    <w:name w:val="Пробел узкий Знак"/>
    <w:link w:val="af6"/>
    <w:uiPriority w:val="99"/>
    <w:locked/>
    <w:rsid w:val="00122A29"/>
    <w:rPr>
      <w:rFonts w:ascii="Cambria" w:hAnsi="Cambria"/>
      <w:sz w:val="12"/>
      <w:szCs w:val="12"/>
      <w:lang w:eastAsia="en-US"/>
    </w:rPr>
  </w:style>
  <w:style w:type="paragraph" w:customStyle="1" w:styleId="0">
    <w:name w:val="Контртитул 0"/>
    <w:basedOn w:val="aa"/>
    <w:link w:val="00"/>
    <w:uiPriority w:val="99"/>
    <w:rsid w:val="00122A29"/>
    <w:pPr>
      <w:spacing w:after="40" w:line="180" w:lineRule="exact"/>
    </w:pPr>
    <w:rPr>
      <w:sz w:val="18"/>
      <w:szCs w:val="18"/>
    </w:rPr>
  </w:style>
  <w:style w:type="character" w:customStyle="1" w:styleId="00">
    <w:name w:val="Контртитул 0 Знак"/>
    <w:link w:val="0"/>
    <w:uiPriority w:val="99"/>
    <w:locked/>
    <w:rsid w:val="00122A29"/>
    <w:rPr>
      <w:rFonts w:ascii="Cambria" w:eastAsia="Times New Roman" w:hAnsi="Cambria" w:cs="PT Serif"/>
      <w:spacing w:val="-1"/>
      <w:kern w:val="22"/>
      <w:sz w:val="18"/>
      <w:szCs w:val="18"/>
    </w:rPr>
  </w:style>
  <w:style w:type="paragraph" w:customStyle="1" w:styleId="11">
    <w:name w:val="Контртитул 1"/>
    <w:basedOn w:val="0"/>
    <w:link w:val="12"/>
    <w:uiPriority w:val="99"/>
    <w:rsid w:val="00122A29"/>
    <w:pPr>
      <w:ind w:left="709"/>
    </w:pPr>
  </w:style>
  <w:style w:type="character" w:customStyle="1" w:styleId="12">
    <w:name w:val="Контртитул 1 Знак"/>
    <w:link w:val="11"/>
    <w:uiPriority w:val="99"/>
    <w:locked/>
    <w:rsid w:val="00122A29"/>
    <w:rPr>
      <w:rFonts w:ascii="Cambria" w:eastAsia="Times New Roman" w:hAnsi="Cambria" w:cs="PT Serif"/>
      <w:spacing w:val="-1"/>
      <w:kern w:val="22"/>
      <w:sz w:val="18"/>
      <w:szCs w:val="18"/>
    </w:rPr>
  </w:style>
  <w:style w:type="paragraph" w:customStyle="1" w:styleId="24">
    <w:name w:val="Контртитул 2"/>
    <w:basedOn w:val="aa"/>
    <w:link w:val="25"/>
    <w:uiPriority w:val="99"/>
    <w:rsid w:val="00122A29"/>
    <w:pPr>
      <w:spacing w:after="40" w:line="180" w:lineRule="exact"/>
      <w:jc w:val="center"/>
    </w:pPr>
    <w:rPr>
      <w:sz w:val="18"/>
      <w:szCs w:val="18"/>
    </w:rPr>
  </w:style>
  <w:style w:type="character" w:customStyle="1" w:styleId="25">
    <w:name w:val="Контртитул 2 Знак"/>
    <w:link w:val="24"/>
    <w:uiPriority w:val="99"/>
    <w:locked/>
    <w:rsid w:val="00122A29"/>
    <w:rPr>
      <w:rFonts w:ascii="Cambria" w:eastAsia="Times New Roman" w:hAnsi="Cambria" w:cs="PT Serif"/>
      <w:spacing w:val="-1"/>
      <w:kern w:val="22"/>
      <w:sz w:val="18"/>
      <w:szCs w:val="18"/>
    </w:rPr>
  </w:style>
  <w:style w:type="paragraph" w:styleId="af8">
    <w:name w:val="Signature"/>
    <w:basedOn w:val="aa"/>
    <w:link w:val="af9"/>
    <w:uiPriority w:val="99"/>
    <w:unhideWhenUsed/>
    <w:rsid w:val="00291E97"/>
    <w:pPr>
      <w:spacing w:after="40" w:line="260" w:lineRule="exact"/>
      <w:jc w:val="right"/>
    </w:pPr>
    <w:rPr>
      <w:i/>
    </w:rPr>
  </w:style>
  <w:style w:type="character" w:customStyle="1" w:styleId="af9">
    <w:name w:val="Подпись Знак"/>
    <w:basedOn w:val="a1"/>
    <w:link w:val="af8"/>
    <w:uiPriority w:val="99"/>
    <w:rsid w:val="00291E97"/>
    <w:rPr>
      <w:rFonts w:ascii="Cambria" w:eastAsia="Times New Roman" w:hAnsi="Cambria" w:cs="PT Serif"/>
      <w:i/>
      <w:spacing w:val="-1"/>
      <w:kern w:val="22"/>
      <w:sz w:val="23"/>
      <w:szCs w:val="23"/>
    </w:rPr>
  </w:style>
  <w:style w:type="paragraph" w:customStyle="1" w:styleId="afa">
    <w:name w:val="Автор_"/>
    <w:basedOn w:val="a0"/>
    <w:link w:val="afb"/>
    <w:qFormat/>
    <w:rsid w:val="00FB4A53"/>
    <w:pPr>
      <w:keepNext/>
      <w:spacing w:before="360" w:line="280" w:lineRule="exact"/>
      <w:contextualSpacing/>
      <w:jc w:val="center"/>
      <w:outlineLvl w:val="2"/>
    </w:pPr>
    <w:rPr>
      <w:b/>
      <w:lang w:val="en-US" w:eastAsia="ru-RU"/>
    </w:rPr>
  </w:style>
  <w:style w:type="character" w:customStyle="1" w:styleId="afb">
    <w:name w:val="Автор_ Знак"/>
    <w:basedOn w:val="30"/>
    <w:link w:val="afa"/>
    <w:rsid w:val="00FB4A53"/>
    <w:rPr>
      <w:rFonts w:ascii="Cambria" w:hAnsi="Cambria"/>
      <w:b/>
      <w:sz w:val="22"/>
      <w:szCs w:val="22"/>
      <w:lang w:val="en-US" w:eastAsia="en-US"/>
    </w:rPr>
  </w:style>
  <w:style w:type="paragraph" w:customStyle="1" w:styleId="afc">
    <w:name w:val="Рисунок"/>
    <w:basedOn w:val="Spacing11"/>
    <w:link w:val="afd"/>
    <w:qFormat/>
    <w:rsid w:val="00666EEA"/>
    <w:pPr>
      <w:spacing w:line="240" w:lineRule="auto"/>
    </w:pPr>
    <w:rPr>
      <w:noProof/>
    </w:rPr>
  </w:style>
  <w:style w:type="character" w:customStyle="1" w:styleId="afd">
    <w:name w:val="Рисунок Знак"/>
    <w:basedOn w:val="Spacing110"/>
    <w:link w:val="afc"/>
    <w:rsid w:val="00666EEA"/>
    <w:rPr>
      <w:rFonts w:ascii="Cambria" w:eastAsia="Times New Roman" w:hAnsi="Cambria" w:cs="PT Serif"/>
      <w:noProof/>
      <w:spacing w:val="-2"/>
      <w:kern w:val="22"/>
      <w:sz w:val="22"/>
      <w:szCs w:val="22"/>
    </w:rPr>
  </w:style>
  <w:style w:type="paragraph" w:styleId="13">
    <w:name w:val="toc 1"/>
    <w:basedOn w:val="a0"/>
    <w:next w:val="a0"/>
    <w:autoRedefine/>
    <w:uiPriority w:val="99"/>
    <w:unhideWhenUsed/>
    <w:qFormat/>
    <w:rsid w:val="009B085A"/>
    <w:pPr>
      <w:tabs>
        <w:tab w:val="right" w:leader="dot" w:pos="6379"/>
      </w:tabs>
      <w:spacing w:after="90" w:line="240" w:lineRule="exact"/>
      <w:ind w:left="238" w:hanging="238"/>
    </w:pPr>
    <w:rPr>
      <w:rFonts w:eastAsia="Times New Roman"/>
      <w:kern w:val="22"/>
      <w:sz w:val="21"/>
      <w:szCs w:val="21"/>
      <w:lang w:val="en-US" w:eastAsia="ru-RU"/>
    </w:rPr>
  </w:style>
  <w:style w:type="paragraph" w:styleId="21">
    <w:name w:val="toc 2"/>
    <w:basedOn w:val="a0"/>
    <w:next w:val="a0"/>
    <w:autoRedefine/>
    <w:uiPriority w:val="99"/>
    <w:unhideWhenUsed/>
    <w:qFormat/>
    <w:rsid w:val="009E5779"/>
    <w:pPr>
      <w:keepNext/>
      <w:spacing w:after="120" w:line="240" w:lineRule="exact"/>
      <w:jc w:val="right"/>
    </w:pPr>
    <w:rPr>
      <w:rFonts w:eastAsia="Times New Roman"/>
      <w:color w:val="002060"/>
      <w:sz w:val="21"/>
      <w:szCs w:val="21"/>
      <w:lang w:eastAsia="zh-CN"/>
    </w:rPr>
  </w:style>
  <w:style w:type="character" w:customStyle="1" w:styleId="14">
    <w:name w:val="Неразрешенное упоминание1"/>
    <w:uiPriority w:val="99"/>
    <w:semiHidden/>
    <w:unhideWhenUsed/>
    <w:rsid w:val="004A2CA1"/>
    <w:rPr>
      <w:color w:val="605E5C"/>
      <w:shd w:val="clear" w:color="auto" w:fill="E1DFDD"/>
    </w:rPr>
  </w:style>
  <w:style w:type="paragraph" w:customStyle="1" w:styleId="15">
    <w:name w:val="Обычный (Интернет)1"/>
    <w:basedOn w:val="a0"/>
    <w:uiPriority w:val="99"/>
    <w:semiHidden/>
    <w:unhideWhenUsed/>
    <w:rsid w:val="004A2CA1"/>
    <w:pPr>
      <w:spacing w:before="100" w:beforeAutospacing="1" w:after="100" w:afterAutospacing="1"/>
    </w:pPr>
    <w:rPr>
      <w:rFonts w:ascii="Times New Roman" w:eastAsia="Times New Roman" w:hAnsi="Times New Roman"/>
      <w:sz w:val="24"/>
      <w:szCs w:val="24"/>
      <w:lang w:eastAsia="ja-JP"/>
    </w:rPr>
  </w:style>
  <w:style w:type="paragraph" w:customStyle="1" w:styleId="Author">
    <w:name w:val="Author_"/>
    <w:basedOn w:val="afa"/>
    <w:link w:val="Author0"/>
    <w:qFormat/>
    <w:rsid w:val="00273AF2"/>
    <w:rPr>
      <w:lang w:bidi="fa-IR"/>
    </w:rPr>
  </w:style>
  <w:style w:type="character" w:customStyle="1" w:styleId="Author0">
    <w:name w:val="Author_ Знак"/>
    <w:basedOn w:val="afb"/>
    <w:link w:val="Author"/>
    <w:rsid w:val="00273AF2"/>
    <w:rPr>
      <w:rFonts w:ascii="Cambria" w:hAnsi="Cambria"/>
      <w:b/>
      <w:sz w:val="22"/>
      <w:szCs w:val="22"/>
      <w:lang w:val="en-US" w:eastAsia="en-US" w:bidi="fa-IR"/>
    </w:rPr>
  </w:style>
  <w:style w:type="paragraph" w:customStyle="1" w:styleId="Spacing9">
    <w:name w:val="Spacing 9"/>
    <w:basedOn w:val="a0"/>
    <w:link w:val="Spacing90"/>
    <w:qFormat/>
    <w:rsid w:val="00273AF2"/>
    <w:pPr>
      <w:jc w:val="center"/>
    </w:pPr>
    <w:rPr>
      <w:sz w:val="18"/>
      <w:szCs w:val="18"/>
    </w:rPr>
  </w:style>
  <w:style w:type="character" w:customStyle="1" w:styleId="Spacing90">
    <w:name w:val="Spacing 9 Знак"/>
    <w:basedOn w:val="a1"/>
    <w:link w:val="Spacing9"/>
    <w:rsid w:val="00273AF2"/>
    <w:rPr>
      <w:rFonts w:ascii="Cambria" w:hAnsi="Cambria"/>
      <w:sz w:val="18"/>
      <w:szCs w:val="18"/>
      <w:lang w:eastAsia="en-US"/>
    </w:rPr>
  </w:style>
  <w:style w:type="character" w:customStyle="1" w:styleId="50">
    <w:name w:val="Заголовок 5 Знак"/>
    <w:basedOn w:val="a1"/>
    <w:link w:val="5"/>
    <w:uiPriority w:val="9"/>
    <w:rsid w:val="00666B51"/>
    <w:rPr>
      <w:rFonts w:ascii="Cambria" w:hAnsi="Cambria"/>
      <w:spacing w:val="10"/>
      <w:sz w:val="22"/>
      <w:szCs w:val="22"/>
      <w:lang w:eastAsia="en-US"/>
    </w:rPr>
  </w:style>
  <w:style w:type="character" w:customStyle="1" w:styleId="60">
    <w:name w:val="Заголовок 6 Знак"/>
    <w:basedOn w:val="a1"/>
    <w:link w:val="6"/>
    <w:uiPriority w:val="9"/>
    <w:rsid w:val="00D17536"/>
    <w:rPr>
      <w:rFonts w:ascii="Cambria" w:hAnsi="Cambria"/>
      <w:b/>
      <w:color w:val="002060"/>
      <w:sz w:val="22"/>
      <w:szCs w:val="22"/>
      <w:lang w:eastAsia="zh-CN"/>
    </w:rPr>
  </w:style>
  <w:style w:type="character" w:styleId="afe">
    <w:name w:val="Hyperlink"/>
    <w:basedOn w:val="a1"/>
    <w:uiPriority w:val="99"/>
    <w:unhideWhenUsed/>
    <w:rsid w:val="009D1CCB"/>
    <w:rPr>
      <w:color w:val="0000FF" w:themeColor="hyperlink"/>
      <w:u w:val="single"/>
    </w:rPr>
  </w:style>
  <w:style w:type="paragraph" w:customStyle="1" w:styleId="aff">
    <w:name w:val="Институт+"/>
    <w:basedOn w:val="a0"/>
    <w:link w:val="aff0"/>
    <w:qFormat/>
    <w:rsid w:val="00F20080"/>
    <w:pPr>
      <w:keepNext/>
      <w:spacing w:after="120"/>
      <w:jc w:val="center"/>
    </w:pPr>
    <w:rPr>
      <w:lang w:val="en-US"/>
    </w:rPr>
  </w:style>
  <w:style w:type="paragraph" w:customStyle="1" w:styleId="aff1">
    <w:name w:val="Тибетский"/>
    <w:basedOn w:val="a0"/>
    <w:link w:val="aff2"/>
    <w:qFormat/>
    <w:rsid w:val="00F12B8E"/>
    <w:pPr>
      <w:ind w:left="357"/>
      <w:jc w:val="both"/>
      <w:textAlignment w:val="baseline"/>
    </w:pPr>
    <w:rPr>
      <w:rFonts w:ascii="Microsoft Himalaya" w:hAnsi="Microsoft Himalaya" w:cs="Microsoft Himalaya"/>
      <w:sz w:val="28"/>
      <w:szCs w:val="28"/>
    </w:rPr>
  </w:style>
  <w:style w:type="character" w:customStyle="1" w:styleId="aff2">
    <w:name w:val="Тибетский Знак"/>
    <w:basedOn w:val="a1"/>
    <w:link w:val="aff1"/>
    <w:rsid w:val="00F12B8E"/>
    <w:rPr>
      <w:rFonts w:ascii="Microsoft Himalaya" w:hAnsi="Microsoft Himalaya" w:cs="Microsoft Himalaya"/>
      <w:sz w:val="28"/>
      <w:szCs w:val="28"/>
      <w:lang w:eastAsia="en-US"/>
    </w:rPr>
  </w:style>
  <w:style w:type="character" w:customStyle="1" w:styleId="aff0">
    <w:name w:val="Институт+ Знак"/>
    <w:basedOn w:val="afb"/>
    <w:link w:val="aff"/>
    <w:rsid w:val="00F20080"/>
    <w:rPr>
      <w:rFonts w:ascii="Cambria" w:hAnsi="Cambria"/>
      <w:b w:val="0"/>
      <w:sz w:val="22"/>
      <w:szCs w:val="22"/>
      <w:lang w:val="en-US" w:eastAsia="en-US"/>
    </w:rPr>
  </w:style>
  <w:style w:type="paragraph" w:customStyle="1" w:styleId="Spacing2">
    <w:name w:val="Spacing 2"/>
    <w:basedOn w:val="a0"/>
    <w:link w:val="Spacing20"/>
    <w:qFormat/>
    <w:rsid w:val="00A32360"/>
    <w:pPr>
      <w:spacing w:line="40" w:lineRule="exact"/>
    </w:pPr>
    <w:rPr>
      <w:sz w:val="4"/>
      <w:szCs w:val="4"/>
    </w:rPr>
  </w:style>
  <w:style w:type="character" w:customStyle="1" w:styleId="Spacing20">
    <w:name w:val="Spacing 2 Знак"/>
    <w:basedOn w:val="a1"/>
    <w:link w:val="Spacing2"/>
    <w:rsid w:val="00A32360"/>
    <w:rPr>
      <w:rFonts w:ascii="Cambria" w:hAnsi="Cambria"/>
      <w:sz w:val="4"/>
      <w:szCs w:val="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1649">
      <w:bodyDiv w:val="1"/>
      <w:marLeft w:val="0"/>
      <w:marRight w:val="0"/>
      <w:marTop w:val="0"/>
      <w:marBottom w:val="0"/>
      <w:divBdr>
        <w:top w:val="none" w:sz="0" w:space="0" w:color="auto"/>
        <w:left w:val="none" w:sz="0" w:space="0" w:color="auto"/>
        <w:bottom w:val="none" w:sz="0" w:space="0" w:color="auto"/>
        <w:right w:val="none" w:sz="0" w:space="0" w:color="auto"/>
      </w:divBdr>
    </w:div>
    <w:div w:id="188878658">
      <w:bodyDiv w:val="1"/>
      <w:marLeft w:val="0"/>
      <w:marRight w:val="0"/>
      <w:marTop w:val="0"/>
      <w:marBottom w:val="0"/>
      <w:divBdr>
        <w:top w:val="none" w:sz="0" w:space="0" w:color="auto"/>
        <w:left w:val="none" w:sz="0" w:space="0" w:color="auto"/>
        <w:bottom w:val="none" w:sz="0" w:space="0" w:color="auto"/>
        <w:right w:val="none" w:sz="0" w:space="0" w:color="auto"/>
      </w:divBdr>
    </w:div>
    <w:div w:id="208106882">
      <w:bodyDiv w:val="1"/>
      <w:marLeft w:val="0"/>
      <w:marRight w:val="0"/>
      <w:marTop w:val="0"/>
      <w:marBottom w:val="0"/>
      <w:divBdr>
        <w:top w:val="none" w:sz="0" w:space="0" w:color="auto"/>
        <w:left w:val="none" w:sz="0" w:space="0" w:color="auto"/>
        <w:bottom w:val="none" w:sz="0" w:space="0" w:color="auto"/>
        <w:right w:val="none" w:sz="0" w:space="0" w:color="auto"/>
      </w:divBdr>
    </w:div>
    <w:div w:id="472059590">
      <w:bodyDiv w:val="1"/>
      <w:marLeft w:val="0"/>
      <w:marRight w:val="0"/>
      <w:marTop w:val="0"/>
      <w:marBottom w:val="0"/>
      <w:divBdr>
        <w:top w:val="none" w:sz="0" w:space="0" w:color="auto"/>
        <w:left w:val="none" w:sz="0" w:space="0" w:color="auto"/>
        <w:bottom w:val="none" w:sz="0" w:space="0" w:color="auto"/>
        <w:right w:val="none" w:sz="0" w:space="0" w:color="auto"/>
      </w:divBdr>
      <w:divsChild>
        <w:div w:id="80955853">
          <w:marLeft w:val="0"/>
          <w:marRight w:val="0"/>
          <w:marTop w:val="0"/>
          <w:marBottom w:val="0"/>
          <w:divBdr>
            <w:top w:val="none" w:sz="0" w:space="0" w:color="auto"/>
            <w:left w:val="none" w:sz="0" w:space="0" w:color="auto"/>
            <w:bottom w:val="none" w:sz="0" w:space="0" w:color="auto"/>
            <w:right w:val="none" w:sz="0" w:space="0" w:color="auto"/>
          </w:divBdr>
        </w:div>
        <w:div w:id="588851071">
          <w:marLeft w:val="0"/>
          <w:marRight w:val="0"/>
          <w:marTop w:val="0"/>
          <w:marBottom w:val="0"/>
          <w:divBdr>
            <w:top w:val="none" w:sz="0" w:space="0" w:color="auto"/>
            <w:left w:val="none" w:sz="0" w:space="0" w:color="auto"/>
            <w:bottom w:val="none" w:sz="0" w:space="0" w:color="auto"/>
            <w:right w:val="none" w:sz="0" w:space="0" w:color="auto"/>
          </w:divBdr>
        </w:div>
        <w:div w:id="852647110">
          <w:marLeft w:val="0"/>
          <w:marRight w:val="0"/>
          <w:marTop w:val="0"/>
          <w:marBottom w:val="0"/>
          <w:divBdr>
            <w:top w:val="none" w:sz="0" w:space="0" w:color="auto"/>
            <w:left w:val="none" w:sz="0" w:space="0" w:color="auto"/>
            <w:bottom w:val="none" w:sz="0" w:space="0" w:color="auto"/>
            <w:right w:val="none" w:sz="0" w:space="0" w:color="auto"/>
          </w:divBdr>
        </w:div>
        <w:div w:id="1079400521">
          <w:marLeft w:val="0"/>
          <w:marRight w:val="0"/>
          <w:marTop w:val="0"/>
          <w:marBottom w:val="0"/>
          <w:divBdr>
            <w:top w:val="none" w:sz="0" w:space="0" w:color="auto"/>
            <w:left w:val="none" w:sz="0" w:space="0" w:color="auto"/>
            <w:bottom w:val="none" w:sz="0" w:space="0" w:color="auto"/>
            <w:right w:val="none" w:sz="0" w:space="0" w:color="auto"/>
          </w:divBdr>
        </w:div>
        <w:div w:id="1227716857">
          <w:marLeft w:val="0"/>
          <w:marRight w:val="0"/>
          <w:marTop w:val="0"/>
          <w:marBottom w:val="0"/>
          <w:divBdr>
            <w:top w:val="none" w:sz="0" w:space="0" w:color="auto"/>
            <w:left w:val="none" w:sz="0" w:space="0" w:color="auto"/>
            <w:bottom w:val="none" w:sz="0" w:space="0" w:color="auto"/>
            <w:right w:val="none" w:sz="0" w:space="0" w:color="auto"/>
          </w:divBdr>
        </w:div>
        <w:div w:id="1414859875">
          <w:marLeft w:val="0"/>
          <w:marRight w:val="0"/>
          <w:marTop w:val="0"/>
          <w:marBottom w:val="0"/>
          <w:divBdr>
            <w:top w:val="none" w:sz="0" w:space="0" w:color="auto"/>
            <w:left w:val="none" w:sz="0" w:space="0" w:color="auto"/>
            <w:bottom w:val="none" w:sz="0" w:space="0" w:color="auto"/>
            <w:right w:val="none" w:sz="0" w:space="0" w:color="auto"/>
          </w:divBdr>
        </w:div>
        <w:div w:id="1445615980">
          <w:marLeft w:val="0"/>
          <w:marRight w:val="0"/>
          <w:marTop w:val="0"/>
          <w:marBottom w:val="0"/>
          <w:divBdr>
            <w:top w:val="none" w:sz="0" w:space="0" w:color="auto"/>
            <w:left w:val="none" w:sz="0" w:space="0" w:color="auto"/>
            <w:bottom w:val="none" w:sz="0" w:space="0" w:color="auto"/>
            <w:right w:val="none" w:sz="0" w:space="0" w:color="auto"/>
          </w:divBdr>
        </w:div>
      </w:divsChild>
    </w:div>
    <w:div w:id="731848148">
      <w:bodyDiv w:val="1"/>
      <w:marLeft w:val="0"/>
      <w:marRight w:val="0"/>
      <w:marTop w:val="0"/>
      <w:marBottom w:val="0"/>
      <w:divBdr>
        <w:top w:val="none" w:sz="0" w:space="0" w:color="auto"/>
        <w:left w:val="none" w:sz="0" w:space="0" w:color="auto"/>
        <w:bottom w:val="none" w:sz="0" w:space="0" w:color="auto"/>
        <w:right w:val="none" w:sz="0" w:space="0" w:color="auto"/>
      </w:divBdr>
    </w:div>
    <w:div w:id="875511444">
      <w:bodyDiv w:val="1"/>
      <w:marLeft w:val="0"/>
      <w:marRight w:val="0"/>
      <w:marTop w:val="0"/>
      <w:marBottom w:val="0"/>
      <w:divBdr>
        <w:top w:val="none" w:sz="0" w:space="0" w:color="auto"/>
        <w:left w:val="none" w:sz="0" w:space="0" w:color="auto"/>
        <w:bottom w:val="none" w:sz="0" w:space="0" w:color="auto"/>
        <w:right w:val="none" w:sz="0" w:space="0" w:color="auto"/>
      </w:divBdr>
    </w:div>
    <w:div w:id="1073696347">
      <w:bodyDiv w:val="1"/>
      <w:marLeft w:val="0"/>
      <w:marRight w:val="0"/>
      <w:marTop w:val="0"/>
      <w:marBottom w:val="0"/>
      <w:divBdr>
        <w:top w:val="none" w:sz="0" w:space="0" w:color="auto"/>
        <w:left w:val="none" w:sz="0" w:space="0" w:color="auto"/>
        <w:bottom w:val="none" w:sz="0" w:space="0" w:color="auto"/>
        <w:right w:val="none" w:sz="0" w:space="0" w:color="auto"/>
      </w:divBdr>
    </w:div>
    <w:div w:id="1110974984">
      <w:bodyDiv w:val="1"/>
      <w:marLeft w:val="0"/>
      <w:marRight w:val="0"/>
      <w:marTop w:val="0"/>
      <w:marBottom w:val="0"/>
      <w:divBdr>
        <w:top w:val="none" w:sz="0" w:space="0" w:color="auto"/>
        <w:left w:val="none" w:sz="0" w:space="0" w:color="auto"/>
        <w:bottom w:val="none" w:sz="0" w:space="0" w:color="auto"/>
        <w:right w:val="none" w:sz="0" w:space="0" w:color="auto"/>
      </w:divBdr>
    </w:div>
    <w:div w:id="1279139938">
      <w:bodyDiv w:val="1"/>
      <w:marLeft w:val="0"/>
      <w:marRight w:val="0"/>
      <w:marTop w:val="0"/>
      <w:marBottom w:val="0"/>
      <w:divBdr>
        <w:top w:val="none" w:sz="0" w:space="0" w:color="auto"/>
        <w:left w:val="none" w:sz="0" w:space="0" w:color="auto"/>
        <w:bottom w:val="none" w:sz="0" w:space="0" w:color="auto"/>
        <w:right w:val="none" w:sz="0" w:space="0" w:color="auto"/>
      </w:divBdr>
      <w:divsChild>
        <w:div w:id="983775148">
          <w:marLeft w:val="0"/>
          <w:marRight w:val="0"/>
          <w:marTop w:val="0"/>
          <w:marBottom w:val="0"/>
          <w:divBdr>
            <w:top w:val="none" w:sz="0" w:space="0" w:color="auto"/>
            <w:left w:val="none" w:sz="0" w:space="0" w:color="auto"/>
            <w:bottom w:val="none" w:sz="0" w:space="0" w:color="auto"/>
            <w:right w:val="none" w:sz="0" w:space="0" w:color="auto"/>
          </w:divBdr>
          <w:divsChild>
            <w:div w:id="336536907">
              <w:marLeft w:val="0"/>
              <w:marRight w:val="0"/>
              <w:marTop w:val="0"/>
              <w:marBottom w:val="0"/>
              <w:divBdr>
                <w:top w:val="none" w:sz="0" w:space="0" w:color="auto"/>
                <w:left w:val="none" w:sz="0" w:space="0" w:color="auto"/>
                <w:bottom w:val="none" w:sz="0" w:space="0" w:color="auto"/>
                <w:right w:val="none" w:sz="0" w:space="0" w:color="auto"/>
              </w:divBdr>
              <w:divsChild>
                <w:div w:id="9613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0659">
          <w:marLeft w:val="0"/>
          <w:marRight w:val="0"/>
          <w:marTop w:val="0"/>
          <w:marBottom w:val="0"/>
          <w:divBdr>
            <w:top w:val="none" w:sz="0" w:space="0" w:color="auto"/>
            <w:left w:val="none" w:sz="0" w:space="0" w:color="auto"/>
            <w:bottom w:val="none" w:sz="0" w:space="0" w:color="auto"/>
            <w:right w:val="none" w:sz="0" w:space="0" w:color="auto"/>
          </w:divBdr>
          <w:divsChild>
            <w:div w:id="978341399">
              <w:marLeft w:val="0"/>
              <w:marRight w:val="0"/>
              <w:marTop w:val="0"/>
              <w:marBottom w:val="0"/>
              <w:divBdr>
                <w:top w:val="none" w:sz="0" w:space="0" w:color="auto"/>
                <w:left w:val="none" w:sz="0" w:space="0" w:color="auto"/>
                <w:bottom w:val="none" w:sz="0" w:space="0" w:color="auto"/>
                <w:right w:val="none" w:sz="0" w:space="0" w:color="auto"/>
              </w:divBdr>
              <w:divsChild>
                <w:div w:id="125660508">
                  <w:marLeft w:val="0"/>
                  <w:marRight w:val="0"/>
                  <w:marTop w:val="0"/>
                  <w:marBottom w:val="0"/>
                  <w:divBdr>
                    <w:top w:val="none" w:sz="0" w:space="0" w:color="auto"/>
                    <w:left w:val="none" w:sz="0" w:space="0" w:color="auto"/>
                    <w:bottom w:val="none" w:sz="0" w:space="0" w:color="auto"/>
                    <w:right w:val="none" w:sz="0" w:space="0" w:color="auto"/>
                  </w:divBdr>
                  <w:divsChild>
                    <w:div w:id="1930236466">
                      <w:marLeft w:val="0"/>
                      <w:marRight w:val="0"/>
                      <w:marTop w:val="0"/>
                      <w:marBottom w:val="0"/>
                      <w:divBdr>
                        <w:top w:val="none" w:sz="0" w:space="0" w:color="auto"/>
                        <w:left w:val="none" w:sz="0" w:space="0" w:color="auto"/>
                        <w:bottom w:val="none" w:sz="0" w:space="0" w:color="auto"/>
                        <w:right w:val="none" w:sz="0" w:space="0" w:color="auto"/>
                      </w:divBdr>
                      <w:divsChild>
                        <w:div w:id="1768119098">
                          <w:marLeft w:val="0"/>
                          <w:marRight w:val="0"/>
                          <w:marTop w:val="0"/>
                          <w:marBottom w:val="0"/>
                          <w:divBdr>
                            <w:top w:val="none" w:sz="0" w:space="0" w:color="auto"/>
                            <w:left w:val="none" w:sz="0" w:space="0" w:color="auto"/>
                            <w:bottom w:val="none" w:sz="0" w:space="0" w:color="auto"/>
                            <w:right w:val="none" w:sz="0" w:space="0" w:color="auto"/>
                          </w:divBdr>
                        </w:div>
                        <w:div w:id="1992754675">
                          <w:marLeft w:val="0"/>
                          <w:marRight w:val="0"/>
                          <w:marTop w:val="0"/>
                          <w:marBottom w:val="0"/>
                          <w:divBdr>
                            <w:top w:val="none" w:sz="0" w:space="0" w:color="auto"/>
                            <w:left w:val="none" w:sz="0" w:space="0" w:color="auto"/>
                            <w:bottom w:val="none" w:sz="0" w:space="0" w:color="auto"/>
                            <w:right w:val="none" w:sz="0" w:space="0" w:color="auto"/>
                          </w:divBdr>
                          <w:divsChild>
                            <w:div w:id="3354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9458">
                  <w:marLeft w:val="0"/>
                  <w:marRight w:val="0"/>
                  <w:marTop w:val="0"/>
                  <w:marBottom w:val="0"/>
                  <w:divBdr>
                    <w:top w:val="none" w:sz="0" w:space="0" w:color="auto"/>
                    <w:left w:val="none" w:sz="0" w:space="0" w:color="auto"/>
                    <w:bottom w:val="none" w:sz="0" w:space="0" w:color="auto"/>
                    <w:right w:val="none" w:sz="0" w:space="0" w:color="auto"/>
                  </w:divBdr>
                  <w:divsChild>
                    <w:div w:id="315256890">
                      <w:marLeft w:val="0"/>
                      <w:marRight w:val="0"/>
                      <w:marTop w:val="0"/>
                      <w:marBottom w:val="0"/>
                      <w:divBdr>
                        <w:top w:val="none" w:sz="0" w:space="0" w:color="auto"/>
                        <w:left w:val="none" w:sz="0" w:space="0" w:color="auto"/>
                        <w:bottom w:val="none" w:sz="0" w:space="0" w:color="auto"/>
                        <w:right w:val="none" w:sz="0" w:space="0" w:color="auto"/>
                      </w:divBdr>
                      <w:divsChild>
                        <w:div w:id="1325469987">
                          <w:marLeft w:val="0"/>
                          <w:marRight w:val="0"/>
                          <w:marTop w:val="0"/>
                          <w:marBottom w:val="0"/>
                          <w:divBdr>
                            <w:top w:val="none" w:sz="0" w:space="0" w:color="auto"/>
                            <w:left w:val="none" w:sz="0" w:space="0" w:color="auto"/>
                            <w:bottom w:val="none" w:sz="0" w:space="0" w:color="auto"/>
                            <w:right w:val="none" w:sz="0" w:space="0" w:color="auto"/>
                          </w:divBdr>
                          <w:divsChild>
                            <w:div w:id="1335106430">
                              <w:marLeft w:val="0"/>
                              <w:marRight w:val="0"/>
                              <w:marTop w:val="0"/>
                              <w:marBottom w:val="0"/>
                              <w:divBdr>
                                <w:top w:val="none" w:sz="0" w:space="0" w:color="auto"/>
                                <w:left w:val="none" w:sz="0" w:space="0" w:color="auto"/>
                                <w:bottom w:val="none" w:sz="0" w:space="0" w:color="auto"/>
                                <w:right w:val="none" w:sz="0" w:space="0" w:color="auto"/>
                              </w:divBdr>
                            </w:div>
                          </w:divsChild>
                        </w:div>
                        <w:div w:id="1348825487">
                          <w:marLeft w:val="0"/>
                          <w:marRight w:val="0"/>
                          <w:marTop w:val="0"/>
                          <w:marBottom w:val="0"/>
                          <w:divBdr>
                            <w:top w:val="none" w:sz="0" w:space="0" w:color="auto"/>
                            <w:left w:val="none" w:sz="0" w:space="0" w:color="auto"/>
                            <w:bottom w:val="none" w:sz="0" w:space="0" w:color="auto"/>
                            <w:right w:val="none" w:sz="0" w:space="0" w:color="auto"/>
                          </w:divBdr>
                        </w:div>
                      </w:divsChild>
                    </w:div>
                    <w:div w:id="396786355">
                      <w:marLeft w:val="0"/>
                      <w:marRight w:val="0"/>
                      <w:marTop w:val="0"/>
                      <w:marBottom w:val="0"/>
                      <w:divBdr>
                        <w:top w:val="none" w:sz="0" w:space="0" w:color="auto"/>
                        <w:left w:val="none" w:sz="0" w:space="0" w:color="auto"/>
                        <w:bottom w:val="none" w:sz="0" w:space="0" w:color="auto"/>
                        <w:right w:val="none" w:sz="0" w:space="0" w:color="auto"/>
                      </w:divBdr>
                    </w:div>
                  </w:divsChild>
                </w:div>
                <w:div w:id="421101185">
                  <w:marLeft w:val="0"/>
                  <w:marRight w:val="0"/>
                  <w:marTop w:val="0"/>
                  <w:marBottom w:val="0"/>
                  <w:divBdr>
                    <w:top w:val="none" w:sz="0" w:space="0" w:color="auto"/>
                    <w:left w:val="none" w:sz="0" w:space="0" w:color="auto"/>
                    <w:bottom w:val="none" w:sz="0" w:space="0" w:color="auto"/>
                    <w:right w:val="none" w:sz="0" w:space="0" w:color="auto"/>
                  </w:divBdr>
                  <w:divsChild>
                    <w:div w:id="147407641">
                      <w:marLeft w:val="0"/>
                      <w:marRight w:val="0"/>
                      <w:marTop w:val="0"/>
                      <w:marBottom w:val="0"/>
                      <w:divBdr>
                        <w:top w:val="none" w:sz="0" w:space="0" w:color="auto"/>
                        <w:left w:val="none" w:sz="0" w:space="0" w:color="auto"/>
                        <w:bottom w:val="none" w:sz="0" w:space="0" w:color="auto"/>
                        <w:right w:val="none" w:sz="0" w:space="0" w:color="auto"/>
                      </w:divBdr>
                    </w:div>
                    <w:div w:id="1294410321">
                      <w:marLeft w:val="0"/>
                      <w:marRight w:val="0"/>
                      <w:marTop w:val="0"/>
                      <w:marBottom w:val="0"/>
                      <w:divBdr>
                        <w:top w:val="none" w:sz="0" w:space="0" w:color="auto"/>
                        <w:left w:val="none" w:sz="0" w:space="0" w:color="auto"/>
                        <w:bottom w:val="none" w:sz="0" w:space="0" w:color="auto"/>
                        <w:right w:val="none" w:sz="0" w:space="0" w:color="auto"/>
                      </w:divBdr>
                      <w:divsChild>
                        <w:div w:id="1025789268">
                          <w:marLeft w:val="0"/>
                          <w:marRight w:val="0"/>
                          <w:marTop w:val="0"/>
                          <w:marBottom w:val="0"/>
                          <w:divBdr>
                            <w:top w:val="none" w:sz="0" w:space="0" w:color="auto"/>
                            <w:left w:val="none" w:sz="0" w:space="0" w:color="auto"/>
                            <w:bottom w:val="none" w:sz="0" w:space="0" w:color="auto"/>
                            <w:right w:val="none" w:sz="0" w:space="0" w:color="auto"/>
                          </w:divBdr>
                          <w:divsChild>
                            <w:div w:id="595944687">
                              <w:marLeft w:val="0"/>
                              <w:marRight w:val="0"/>
                              <w:marTop w:val="0"/>
                              <w:marBottom w:val="0"/>
                              <w:divBdr>
                                <w:top w:val="none" w:sz="0" w:space="0" w:color="auto"/>
                                <w:left w:val="none" w:sz="0" w:space="0" w:color="auto"/>
                                <w:bottom w:val="none" w:sz="0" w:space="0" w:color="auto"/>
                                <w:right w:val="none" w:sz="0" w:space="0" w:color="auto"/>
                              </w:divBdr>
                            </w:div>
                          </w:divsChild>
                        </w:div>
                        <w:div w:id="20249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47172">
                  <w:marLeft w:val="0"/>
                  <w:marRight w:val="0"/>
                  <w:marTop w:val="0"/>
                  <w:marBottom w:val="0"/>
                  <w:divBdr>
                    <w:top w:val="none" w:sz="0" w:space="0" w:color="auto"/>
                    <w:left w:val="none" w:sz="0" w:space="0" w:color="auto"/>
                    <w:bottom w:val="none" w:sz="0" w:space="0" w:color="auto"/>
                    <w:right w:val="none" w:sz="0" w:space="0" w:color="auto"/>
                  </w:divBdr>
                  <w:divsChild>
                    <w:div w:id="1070349587">
                      <w:marLeft w:val="0"/>
                      <w:marRight w:val="0"/>
                      <w:marTop w:val="0"/>
                      <w:marBottom w:val="0"/>
                      <w:divBdr>
                        <w:top w:val="none" w:sz="0" w:space="0" w:color="auto"/>
                        <w:left w:val="none" w:sz="0" w:space="0" w:color="auto"/>
                        <w:bottom w:val="none" w:sz="0" w:space="0" w:color="auto"/>
                        <w:right w:val="none" w:sz="0" w:space="0" w:color="auto"/>
                      </w:divBdr>
                      <w:divsChild>
                        <w:div w:id="723992765">
                          <w:marLeft w:val="0"/>
                          <w:marRight w:val="0"/>
                          <w:marTop w:val="0"/>
                          <w:marBottom w:val="0"/>
                          <w:divBdr>
                            <w:top w:val="none" w:sz="0" w:space="0" w:color="auto"/>
                            <w:left w:val="none" w:sz="0" w:space="0" w:color="auto"/>
                            <w:bottom w:val="none" w:sz="0" w:space="0" w:color="auto"/>
                            <w:right w:val="none" w:sz="0" w:space="0" w:color="auto"/>
                          </w:divBdr>
                        </w:div>
                        <w:div w:id="937448811">
                          <w:marLeft w:val="0"/>
                          <w:marRight w:val="0"/>
                          <w:marTop w:val="0"/>
                          <w:marBottom w:val="0"/>
                          <w:divBdr>
                            <w:top w:val="none" w:sz="0" w:space="0" w:color="auto"/>
                            <w:left w:val="none" w:sz="0" w:space="0" w:color="auto"/>
                            <w:bottom w:val="none" w:sz="0" w:space="0" w:color="auto"/>
                            <w:right w:val="none" w:sz="0" w:space="0" w:color="auto"/>
                          </w:divBdr>
                          <w:divsChild>
                            <w:div w:id="16041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3188">
                  <w:marLeft w:val="0"/>
                  <w:marRight w:val="0"/>
                  <w:marTop w:val="0"/>
                  <w:marBottom w:val="0"/>
                  <w:divBdr>
                    <w:top w:val="none" w:sz="0" w:space="0" w:color="auto"/>
                    <w:left w:val="none" w:sz="0" w:space="0" w:color="auto"/>
                    <w:bottom w:val="none" w:sz="0" w:space="0" w:color="auto"/>
                    <w:right w:val="none" w:sz="0" w:space="0" w:color="auto"/>
                  </w:divBdr>
                  <w:divsChild>
                    <w:div w:id="478620144">
                      <w:marLeft w:val="0"/>
                      <w:marRight w:val="0"/>
                      <w:marTop w:val="0"/>
                      <w:marBottom w:val="0"/>
                      <w:divBdr>
                        <w:top w:val="none" w:sz="0" w:space="0" w:color="auto"/>
                        <w:left w:val="none" w:sz="0" w:space="0" w:color="auto"/>
                        <w:bottom w:val="none" w:sz="0" w:space="0" w:color="auto"/>
                        <w:right w:val="none" w:sz="0" w:space="0" w:color="auto"/>
                      </w:divBdr>
                    </w:div>
                    <w:div w:id="1503548063">
                      <w:marLeft w:val="0"/>
                      <w:marRight w:val="0"/>
                      <w:marTop w:val="0"/>
                      <w:marBottom w:val="0"/>
                      <w:divBdr>
                        <w:top w:val="none" w:sz="0" w:space="0" w:color="auto"/>
                        <w:left w:val="none" w:sz="0" w:space="0" w:color="auto"/>
                        <w:bottom w:val="none" w:sz="0" w:space="0" w:color="auto"/>
                        <w:right w:val="none" w:sz="0" w:space="0" w:color="auto"/>
                      </w:divBdr>
                      <w:divsChild>
                        <w:div w:id="347410972">
                          <w:marLeft w:val="0"/>
                          <w:marRight w:val="0"/>
                          <w:marTop w:val="0"/>
                          <w:marBottom w:val="0"/>
                          <w:divBdr>
                            <w:top w:val="none" w:sz="0" w:space="0" w:color="auto"/>
                            <w:left w:val="none" w:sz="0" w:space="0" w:color="auto"/>
                            <w:bottom w:val="none" w:sz="0" w:space="0" w:color="auto"/>
                            <w:right w:val="none" w:sz="0" w:space="0" w:color="auto"/>
                          </w:divBdr>
                        </w:div>
                        <w:div w:id="1788697316">
                          <w:marLeft w:val="0"/>
                          <w:marRight w:val="0"/>
                          <w:marTop w:val="0"/>
                          <w:marBottom w:val="0"/>
                          <w:divBdr>
                            <w:top w:val="none" w:sz="0" w:space="0" w:color="auto"/>
                            <w:left w:val="none" w:sz="0" w:space="0" w:color="auto"/>
                            <w:bottom w:val="none" w:sz="0" w:space="0" w:color="auto"/>
                            <w:right w:val="none" w:sz="0" w:space="0" w:color="auto"/>
                          </w:divBdr>
                          <w:divsChild>
                            <w:div w:id="14431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2239">
                      <w:marLeft w:val="0"/>
                      <w:marRight w:val="0"/>
                      <w:marTop w:val="0"/>
                      <w:marBottom w:val="0"/>
                      <w:divBdr>
                        <w:top w:val="none" w:sz="0" w:space="0" w:color="auto"/>
                        <w:left w:val="none" w:sz="0" w:space="0" w:color="auto"/>
                        <w:bottom w:val="none" w:sz="0" w:space="0" w:color="auto"/>
                        <w:right w:val="none" w:sz="0" w:space="0" w:color="auto"/>
                      </w:divBdr>
                    </w:div>
                  </w:divsChild>
                </w:div>
                <w:div w:id="703023214">
                  <w:marLeft w:val="0"/>
                  <w:marRight w:val="0"/>
                  <w:marTop w:val="0"/>
                  <w:marBottom w:val="0"/>
                  <w:divBdr>
                    <w:top w:val="none" w:sz="0" w:space="0" w:color="auto"/>
                    <w:left w:val="none" w:sz="0" w:space="0" w:color="auto"/>
                    <w:bottom w:val="none" w:sz="0" w:space="0" w:color="auto"/>
                    <w:right w:val="none" w:sz="0" w:space="0" w:color="auto"/>
                  </w:divBdr>
                  <w:divsChild>
                    <w:div w:id="397703077">
                      <w:marLeft w:val="0"/>
                      <w:marRight w:val="0"/>
                      <w:marTop w:val="0"/>
                      <w:marBottom w:val="0"/>
                      <w:divBdr>
                        <w:top w:val="none" w:sz="0" w:space="0" w:color="auto"/>
                        <w:left w:val="none" w:sz="0" w:space="0" w:color="auto"/>
                        <w:bottom w:val="none" w:sz="0" w:space="0" w:color="auto"/>
                        <w:right w:val="none" w:sz="0" w:space="0" w:color="auto"/>
                      </w:divBdr>
                      <w:divsChild>
                        <w:div w:id="171381115">
                          <w:marLeft w:val="0"/>
                          <w:marRight w:val="0"/>
                          <w:marTop w:val="0"/>
                          <w:marBottom w:val="0"/>
                          <w:divBdr>
                            <w:top w:val="none" w:sz="0" w:space="0" w:color="auto"/>
                            <w:left w:val="none" w:sz="0" w:space="0" w:color="auto"/>
                            <w:bottom w:val="none" w:sz="0" w:space="0" w:color="auto"/>
                            <w:right w:val="none" w:sz="0" w:space="0" w:color="auto"/>
                          </w:divBdr>
                        </w:div>
                        <w:div w:id="1621373373">
                          <w:marLeft w:val="0"/>
                          <w:marRight w:val="0"/>
                          <w:marTop w:val="0"/>
                          <w:marBottom w:val="0"/>
                          <w:divBdr>
                            <w:top w:val="none" w:sz="0" w:space="0" w:color="auto"/>
                            <w:left w:val="none" w:sz="0" w:space="0" w:color="auto"/>
                            <w:bottom w:val="none" w:sz="0" w:space="0" w:color="auto"/>
                            <w:right w:val="none" w:sz="0" w:space="0" w:color="auto"/>
                          </w:divBdr>
                          <w:divsChild>
                            <w:div w:id="6436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87456">
                  <w:marLeft w:val="0"/>
                  <w:marRight w:val="0"/>
                  <w:marTop w:val="0"/>
                  <w:marBottom w:val="0"/>
                  <w:divBdr>
                    <w:top w:val="none" w:sz="0" w:space="0" w:color="auto"/>
                    <w:left w:val="none" w:sz="0" w:space="0" w:color="auto"/>
                    <w:bottom w:val="none" w:sz="0" w:space="0" w:color="auto"/>
                    <w:right w:val="none" w:sz="0" w:space="0" w:color="auto"/>
                  </w:divBdr>
                  <w:divsChild>
                    <w:div w:id="183636921">
                      <w:marLeft w:val="0"/>
                      <w:marRight w:val="0"/>
                      <w:marTop w:val="0"/>
                      <w:marBottom w:val="0"/>
                      <w:divBdr>
                        <w:top w:val="none" w:sz="0" w:space="0" w:color="auto"/>
                        <w:left w:val="none" w:sz="0" w:space="0" w:color="auto"/>
                        <w:bottom w:val="none" w:sz="0" w:space="0" w:color="auto"/>
                        <w:right w:val="none" w:sz="0" w:space="0" w:color="auto"/>
                      </w:divBdr>
                      <w:divsChild>
                        <w:div w:id="770592994">
                          <w:marLeft w:val="0"/>
                          <w:marRight w:val="0"/>
                          <w:marTop w:val="0"/>
                          <w:marBottom w:val="0"/>
                          <w:divBdr>
                            <w:top w:val="none" w:sz="0" w:space="0" w:color="auto"/>
                            <w:left w:val="none" w:sz="0" w:space="0" w:color="auto"/>
                            <w:bottom w:val="none" w:sz="0" w:space="0" w:color="auto"/>
                            <w:right w:val="none" w:sz="0" w:space="0" w:color="auto"/>
                          </w:divBdr>
                          <w:divsChild>
                            <w:div w:id="1028220826">
                              <w:marLeft w:val="0"/>
                              <w:marRight w:val="0"/>
                              <w:marTop w:val="0"/>
                              <w:marBottom w:val="0"/>
                              <w:divBdr>
                                <w:top w:val="none" w:sz="0" w:space="0" w:color="auto"/>
                                <w:left w:val="none" w:sz="0" w:space="0" w:color="auto"/>
                                <w:bottom w:val="none" w:sz="0" w:space="0" w:color="auto"/>
                                <w:right w:val="none" w:sz="0" w:space="0" w:color="auto"/>
                              </w:divBdr>
                            </w:div>
                          </w:divsChild>
                        </w:div>
                        <w:div w:id="1524124040">
                          <w:marLeft w:val="0"/>
                          <w:marRight w:val="0"/>
                          <w:marTop w:val="0"/>
                          <w:marBottom w:val="0"/>
                          <w:divBdr>
                            <w:top w:val="none" w:sz="0" w:space="0" w:color="auto"/>
                            <w:left w:val="none" w:sz="0" w:space="0" w:color="auto"/>
                            <w:bottom w:val="none" w:sz="0" w:space="0" w:color="auto"/>
                            <w:right w:val="none" w:sz="0" w:space="0" w:color="auto"/>
                          </w:divBdr>
                        </w:div>
                      </w:divsChild>
                    </w:div>
                    <w:div w:id="2130583430">
                      <w:marLeft w:val="0"/>
                      <w:marRight w:val="0"/>
                      <w:marTop w:val="0"/>
                      <w:marBottom w:val="0"/>
                      <w:divBdr>
                        <w:top w:val="none" w:sz="0" w:space="0" w:color="auto"/>
                        <w:left w:val="none" w:sz="0" w:space="0" w:color="auto"/>
                        <w:bottom w:val="none" w:sz="0" w:space="0" w:color="auto"/>
                        <w:right w:val="none" w:sz="0" w:space="0" w:color="auto"/>
                      </w:divBdr>
                    </w:div>
                  </w:divsChild>
                </w:div>
                <w:div w:id="873621122">
                  <w:marLeft w:val="0"/>
                  <w:marRight w:val="0"/>
                  <w:marTop w:val="0"/>
                  <w:marBottom w:val="0"/>
                  <w:divBdr>
                    <w:top w:val="none" w:sz="0" w:space="0" w:color="auto"/>
                    <w:left w:val="none" w:sz="0" w:space="0" w:color="auto"/>
                    <w:bottom w:val="none" w:sz="0" w:space="0" w:color="auto"/>
                    <w:right w:val="none" w:sz="0" w:space="0" w:color="auto"/>
                  </w:divBdr>
                  <w:divsChild>
                    <w:div w:id="1698383559">
                      <w:marLeft w:val="0"/>
                      <w:marRight w:val="0"/>
                      <w:marTop w:val="0"/>
                      <w:marBottom w:val="0"/>
                      <w:divBdr>
                        <w:top w:val="none" w:sz="0" w:space="0" w:color="auto"/>
                        <w:left w:val="none" w:sz="0" w:space="0" w:color="auto"/>
                        <w:bottom w:val="none" w:sz="0" w:space="0" w:color="auto"/>
                        <w:right w:val="none" w:sz="0" w:space="0" w:color="auto"/>
                      </w:divBdr>
                      <w:divsChild>
                        <w:div w:id="467862212">
                          <w:marLeft w:val="0"/>
                          <w:marRight w:val="0"/>
                          <w:marTop w:val="0"/>
                          <w:marBottom w:val="0"/>
                          <w:divBdr>
                            <w:top w:val="none" w:sz="0" w:space="0" w:color="auto"/>
                            <w:left w:val="none" w:sz="0" w:space="0" w:color="auto"/>
                            <w:bottom w:val="none" w:sz="0" w:space="0" w:color="auto"/>
                            <w:right w:val="none" w:sz="0" w:space="0" w:color="auto"/>
                          </w:divBdr>
                          <w:divsChild>
                            <w:div w:id="607467691">
                              <w:marLeft w:val="0"/>
                              <w:marRight w:val="0"/>
                              <w:marTop w:val="0"/>
                              <w:marBottom w:val="0"/>
                              <w:divBdr>
                                <w:top w:val="none" w:sz="0" w:space="0" w:color="auto"/>
                                <w:left w:val="none" w:sz="0" w:space="0" w:color="auto"/>
                                <w:bottom w:val="none" w:sz="0" w:space="0" w:color="auto"/>
                                <w:right w:val="none" w:sz="0" w:space="0" w:color="auto"/>
                              </w:divBdr>
                            </w:div>
                          </w:divsChild>
                        </w:div>
                        <w:div w:id="1017200290">
                          <w:marLeft w:val="0"/>
                          <w:marRight w:val="0"/>
                          <w:marTop w:val="0"/>
                          <w:marBottom w:val="0"/>
                          <w:divBdr>
                            <w:top w:val="none" w:sz="0" w:space="0" w:color="auto"/>
                            <w:left w:val="none" w:sz="0" w:space="0" w:color="auto"/>
                            <w:bottom w:val="none" w:sz="0" w:space="0" w:color="auto"/>
                            <w:right w:val="none" w:sz="0" w:space="0" w:color="auto"/>
                          </w:divBdr>
                        </w:div>
                      </w:divsChild>
                    </w:div>
                    <w:div w:id="1938711093">
                      <w:marLeft w:val="0"/>
                      <w:marRight w:val="0"/>
                      <w:marTop w:val="0"/>
                      <w:marBottom w:val="0"/>
                      <w:divBdr>
                        <w:top w:val="none" w:sz="0" w:space="0" w:color="auto"/>
                        <w:left w:val="none" w:sz="0" w:space="0" w:color="auto"/>
                        <w:bottom w:val="none" w:sz="0" w:space="0" w:color="auto"/>
                        <w:right w:val="none" w:sz="0" w:space="0" w:color="auto"/>
                      </w:divBdr>
                    </w:div>
                  </w:divsChild>
                </w:div>
                <w:div w:id="1029914699">
                  <w:marLeft w:val="0"/>
                  <w:marRight w:val="0"/>
                  <w:marTop w:val="0"/>
                  <w:marBottom w:val="0"/>
                  <w:divBdr>
                    <w:top w:val="none" w:sz="0" w:space="0" w:color="auto"/>
                    <w:left w:val="none" w:sz="0" w:space="0" w:color="auto"/>
                    <w:bottom w:val="none" w:sz="0" w:space="0" w:color="auto"/>
                    <w:right w:val="none" w:sz="0" w:space="0" w:color="auto"/>
                  </w:divBdr>
                  <w:divsChild>
                    <w:div w:id="1735932160">
                      <w:marLeft w:val="0"/>
                      <w:marRight w:val="0"/>
                      <w:marTop w:val="0"/>
                      <w:marBottom w:val="0"/>
                      <w:divBdr>
                        <w:top w:val="none" w:sz="0" w:space="0" w:color="auto"/>
                        <w:left w:val="none" w:sz="0" w:space="0" w:color="auto"/>
                        <w:bottom w:val="none" w:sz="0" w:space="0" w:color="auto"/>
                        <w:right w:val="none" w:sz="0" w:space="0" w:color="auto"/>
                      </w:divBdr>
                      <w:divsChild>
                        <w:div w:id="692921088">
                          <w:marLeft w:val="0"/>
                          <w:marRight w:val="0"/>
                          <w:marTop w:val="0"/>
                          <w:marBottom w:val="0"/>
                          <w:divBdr>
                            <w:top w:val="none" w:sz="0" w:space="0" w:color="auto"/>
                            <w:left w:val="none" w:sz="0" w:space="0" w:color="auto"/>
                            <w:bottom w:val="none" w:sz="0" w:space="0" w:color="auto"/>
                            <w:right w:val="none" w:sz="0" w:space="0" w:color="auto"/>
                          </w:divBdr>
                          <w:divsChild>
                            <w:div w:id="1314676073">
                              <w:marLeft w:val="0"/>
                              <w:marRight w:val="0"/>
                              <w:marTop w:val="0"/>
                              <w:marBottom w:val="0"/>
                              <w:divBdr>
                                <w:top w:val="none" w:sz="0" w:space="0" w:color="auto"/>
                                <w:left w:val="none" w:sz="0" w:space="0" w:color="auto"/>
                                <w:bottom w:val="none" w:sz="0" w:space="0" w:color="auto"/>
                                <w:right w:val="none" w:sz="0" w:space="0" w:color="auto"/>
                              </w:divBdr>
                            </w:div>
                          </w:divsChild>
                        </w:div>
                        <w:div w:id="11858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7438">
                  <w:marLeft w:val="0"/>
                  <w:marRight w:val="0"/>
                  <w:marTop w:val="0"/>
                  <w:marBottom w:val="0"/>
                  <w:divBdr>
                    <w:top w:val="none" w:sz="0" w:space="0" w:color="auto"/>
                    <w:left w:val="none" w:sz="0" w:space="0" w:color="auto"/>
                    <w:bottom w:val="none" w:sz="0" w:space="0" w:color="auto"/>
                    <w:right w:val="none" w:sz="0" w:space="0" w:color="auto"/>
                  </w:divBdr>
                  <w:divsChild>
                    <w:div w:id="140923978">
                      <w:marLeft w:val="0"/>
                      <w:marRight w:val="0"/>
                      <w:marTop w:val="0"/>
                      <w:marBottom w:val="0"/>
                      <w:divBdr>
                        <w:top w:val="none" w:sz="0" w:space="0" w:color="auto"/>
                        <w:left w:val="none" w:sz="0" w:space="0" w:color="auto"/>
                        <w:bottom w:val="none" w:sz="0" w:space="0" w:color="auto"/>
                        <w:right w:val="none" w:sz="0" w:space="0" w:color="auto"/>
                      </w:divBdr>
                    </w:div>
                    <w:div w:id="1547448995">
                      <w:marLeft w:val="0"/>
                      <w:marRight w:val="0"/>
                      <w:marTop w:val="0"/>
                      <w:marBottom w:val="0"/>
                      <w:divBdr>
                        <w:top w:val="none" w:sz="0" w:space="0" w:color="auto"/>
                        <w:left w:val="none" w:sz="0" w:space="0" w:color="auto"/>
                        <w:bottom w:val="none" w:sz="0" w:space="0" w:color="auto"/>
                        <w:right w:val="none" w:sz="0" w:space="0" w:color="auto"/>
                      </w:divBdr>
                      <w:divsChild>
                        <w:div w:id="247858289">
                          <w:marLeft w:val="0"/>
                          <w:marRight w:val="0"/>
                          <w:marTop w:val="0"/>
                          <w:marBottom w:val="0"/>
                          <w:divBdr>
                            <w:top w:val="none" w:sz="0" w:space="0" w:color="auto"/>
                            <w:left w:val="none" w:sz="0" w:space="0" w:color="auto"/>
                            <w:bottom w:val="none" w:sz="0" w:space="0" w:color="auto"/>
                            <w:right w:val="none" w:sz="0" w:space="0" w:color="auto"/>
                          </w:divBdr>
                          <w:divsChild>
                            <w:div w:id="282927000">
                              <w:marLeft w:val="0"/>
                              <w:marRight w:val="0"/>
                              <w:marTop w:val="0"/>
                              <w:marBottom w:val="0"/>
                              <w:divBdr>
                                <w:top w:val="none" w:sz="0" w:space="0" w:color="auto"/>
                                <w:left w:val="none" w:sz="0" w:space="0" w:color="auto"/>
                                <w:bottom w:val="none" w:sz="0" w:space="0" w:color="auto"/>
                                <w:right w:val="none" w:sz="0" w:space="0" w:color="auto"/>
                              </w:divBdr>
                            </w:div>
                          </w:divsChild>
                        </w:div>
                        <w:div w:id="17500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3186">
                  <w:marLeft w:val="0"/>
                  <w:marRight w:val="0"/>
                  <w:marTop w:val="0"/>
                  <w:marBottom w:val="0"/>
                  <w:divBdr>
                    <w:top w:val="none" w:sz="0" w:space="0" w:color="auto"/>
                    <w:left w:val="none" w:sz="0" w:space="0" w:color="auto"/>
                    <w:bottom w:val="none" w:sz="0" w:space="0" w:color="auto"/>
                    <w:right w:val="none" w:sz="0" w:space="0" w:color="auto"/>
                  </w:divBdr>
                  <w:divsChild>
                    <w:div w:id="565263556">
                      <w:marLeft w:val="0"/>
                      <w:marRight w:val="0"/>
                      <w:marTop w:val="0"/>
                      <w:marBottom w:val="0"/>
                      <w:divBdr>
                        <w:top w:val="none" w:sz="0" w:space="0" w:color="auto"/>
                        <w:left w:val="none" w:sz="0" w:space="0" w:color="auto"/>
                        <w:bottom w:val="none" w:sz="0" w:space="0" w:color="auto"/>
                        <w:right w:val="none" w:sz="0" w:space="0" w:color="auto"/>
                      </w:divBdr>
                    </w:div>
                    <w:div w:id="1111164042">
                      <w:marLeft w:val="0"/>
                      <w:marRight w:val="0"/>
                      <w:marTop w:val="0"/>
                      <w:marBottom w:val="0"/>
                      <w:divBdr>
                        <w:top w:val="none" w:sz="0" w:space="0" w:color="auto"/>
                        <w:left w:val="none" w:sz="0" w:space="0" w:color="auto"/>
                        <w:bottom w:val="none" w:sz="0" w:space="0" w:color="auto"/>
                        <w:right w:val="none" w:sz="0" w:space="0" w:color="auto"/>
                      </w:divBdr>
                      <w:divsChild>
                        <w:div w:id="1218585573">
                          <w:marLeft w:val="0"/>
                          <w:marRight w:val="0"/>
                          <w:marTop w:val="0"/>
                          <w:marBottom w:val="0"/>
                          <w:divBdr>
                            <w:top w:val="none" w:sz="0" w:space="0" w:color="auto"/>
                            <w:left w:val="none" w:sz="0" w:space="0" w:color="auto"/>
                            <w:bottom w:val="none" w:sz="0" w:space="0" w:color="auto"/>
                            <w:right w:val="none" w:sz="0" w:space="0" w:color="auto"/>
                          </w:divBdr>
                          <w:divsChild>
                            <w:div w:id="156653105">
                              <w:marLeft w:val="0"/>
                              <w:marRight w:val="0"/>
                              <w:marTop w:val="0"/>
                              <w:marBottom w:val="0"/>
                              <w:divBdr>
                                <w:top w:val="none" w:sz="0" w:space="0" w:color="auto"/>
                                <w:left w:val="none" w:sz="0" w:space="0" w:color="auto"/>
                                <w:bottom w:val="none" w:sz="0" w:space="0" w:color="auto"/>
                                <w:right w:val="none" w:sz="0" w:space="0" w:color="auto"/>
                              </w:divBdr>
                            </w:div>
                          </w:divsChild>
                        </w:div>
                        <w:div w:id="17621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7692">
                  <w:marLeft w:val="0"/>
                  <w:marRight w:val="0"/>
                  <w:marTop w:val="0"/>
                  <w:marBottom w:val="0"/>
                  <w:divBdr>
                    <w:top w:val="none" w:sz="0" w:space="0" w:color="auto"/>
                    <w:left w:val="none" w:sz="0" w:space="0" w:color="auto"/>
                    <w:bottom w:val="none" w:sz="0" w:space="0" w:color="auto"/>
                    <w:right w:val="none" w:sz="0" w:space="0" w:color="auto"/>
                  </w:divBdr>
                  <w:divsChild>
                    <w:div w:id="850492012">
                      <w:marLeft w:val="0"/>
                      <w:marRight w:val="0"/>
                      <w:marTop w:val="0"/>
                      <w:marBottom w:val="0"/>
                      <w:divBdr>
                        <w:top w:val="none" w:sz="0" w:space="0" w:color="auto"/>
                        <w:left w:val="none" w:sz="0" w:space="0" w:color="auto"/>
                        <w:bottom w:val="none" w:sz="0" w:space="0" w:color="auto"/>
                        <w:right w:val="none" w:sz="0" w:space="0" w:color="auto"/>
                      </w:divBdr>
                      <w:divsChild>
                        <w:div w:id="1502231397">
                          <w:marLeft w:val="0"/>
                          <w:marRight w:val="0"/>
                          <w:marTop w:val="0"/>
                          <w:marBottom w:val="0"/>
                          <w:divBdr>
                            <w:top w:val="none" w:sz="0" w:space="0" w:color="auto"/>
                            <w:left w:val="none" w:sz="0" w:space="0" w:color="auto"/>
                            <w:bottom w:val="none" w:sz="0" w:space="0" w:color="auto"/>
                            <w:right w:val="none" w:sz="0" w:space="0" w:color="auto"/>
                          </w:divBdr>
                        </w:div>
                        <w:div w:id="1545211316">
                          <w:marLeft w:val="0"/>
                          <w:marRight w:val="0"/>
                          <w:marTop w:val="0"/>
                          <w:marBottom w:val="0"/>
                          <w:divBdr>
                            <w:top w:val="none" w:sz="0" w:space="0" w:color="auto"/>
                            <w:left w:val="none" w:sz="0" w:space="0" w:color="auto"/>
                            <w:bottom w:val="none" w:sz="0" w:space="0" w:color="auto"/>
                            <w:right w:val="none" w:sz="0" w:space="0" w:color="auto"/>
                          </w:divBdr>
                          <w:divsChild>
                            <w:div w:id="16256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7083">
                      <w:marLeft w:val="0"/>
                      <w:marRight w:val="0"/>
                      <w:marTop w:val="0"/>
                      <w:marBottom w:val="0"/>
                      <w:divBdr>
                        <w:top w:val="none" w:sz="0" w:space="0" w:color="auto"/>
                        <w:left w:val="none" w:sz="0" w:space="0" w:color="auto"/>
                        <w:bottom w:val="none" w:sz="0" w:space="0" w:color="auto"/>
                        <w:right w:val="none" w:sz="0" w:space="0" w:color="auto"/>
                      </w:divBdr>
                    </w:div>
                  </w:divsChild>
                </w:div>
                <w:div w:id="1339425875">
                  <w:marLeft w:val="0"/>
                  <w:marRight w:val="0"/>
                  <w:marTop w:val="0"/>
                  <w:marBottom w:val="0"/>
                  <w:divBdr>
                    <w:top w:val="none" w:sz="0" w:space="0" w:color="auto"/>
                    <w:left w:val="none" w:sz="0" w:space="0" w:color="auto"/>
                    <w:bottom w:val="none" w:sz="0" w:space="0" w:color="auto"/>
                    <w:right w:val="none" w:sz="0" w:space="0" w:color="auto"/>
                  </w:divBdr>
                  <w:divsChild>
                    <w:div w:id="89401874">
                      <w:marLeft w:val="0"/>
                      <w:marRight w:val="0"/>
                      <w:marTop w:val="0"/>
                      <w:marBottom w:val="0"/>
                      <w:divBdr>
                        <w:top w:val="none" w:sz="0" w:space="0" w:color="auto"/>
                        <w:left w:val="none" w:sz="0" w:space="0" w:color="auto"/>
                        <w:bottom w:val="none" w:sz="0" w:space="0" w:color="auto"/>
                        <w:right w:val="none" w:sz="0" w:space="0" w:color="auto"/>
                      </w:divBdr>
                    </w:div>
                    <w:div w:id="2026906041">
                      <w:marLeft w:val="0"/>
                      <w:marRight w:val="0"/>
                      <w:marTop w:val="0"/>
                      <w:marBottom w:val="0"/>
                      <w:divBdr>
                        <w:top w:val="none" w:sz="0" w:space="0" w:color="auto"/>
                        <w:left w:val="none" w:sz="0" w:space="0" w:color="auto"/>
                        <w:bottom w:val="none" w:sz="0" w:space="0" w:color="auto"/>
                        <w:right w:val="none" w:sz="0" w:space="0" w:color="auto"/>
                      </w:divBdr>
                      <w:divsChild>
                        <w:div w:id="788209015">
                          <w:marLeft w:val="0"/>
                          <w:marRight w:val="0"/>
                          <w:marTop w:val="0"/>
                          <w:marBottom w:val="0"/>
                          <w:divBdr>
                            <w:top w:val="none" w:sz="0" w:space="0" w:color="auto"/>
                            <w:left w:val="none" w:sz="0" w:space="0" w:color="auto"/>
                            <w:bottom w:val="none" w:sz="0" w:space="0" w:color="auto"/>
                            <w:right w:val="none" w:sz="0" w:space="0" w:color="auto"/>
                          </w:divBdr>
                        </w:div>
                        <w:div w:id="1748074050">
                          <w:marLeft w:val="0"/>
                          <w:marRight w:val="0"/>
                          <w:marTop w:val="0"/>
                          <w:marBottom w:val="0"/>
                          <w:divBdr>
                            <w:top w:val="none" w:sz="0" w:space="0" w:color="auto"/>
                            <w:left w:val="none" w:sz="0" w:space="0" w:color="auto"/>
                            <w:bottom w:val="none" w:sz="0" w:space="0" w:color="auto"/>
                            <w:right w:val="none" w:sz="0" w:space="0" w:color="auto"/>
                          </w:divBdr>
                          <w:divsChild>
                            <w:div w:id="474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2060">
                  <w:marLeft w:val="0"/>
                  <w:marRight w:val="0"/>
                  <w:marTop w:val="0"/>
                  <w:marBottom w:val="0"/>
                  <w:divBdr>
                    <w:top w:val="none" w:sz="0" w:space="0" w:color="auto"/>
                    <w:left w:val="none" w:sz="0" w:space="0" w:color="auto"/>
                    <w:bottom w:val="none" w:sz="0" w:space="0" w:color="auto"/>
                    <w:right w:val="none" w:sz="0" w:space="0" w:color="auto"/>
                  </w:divBdr>
                  <w:divsChild>
                    <w:div w:id="1538353078">
                      <w:marLeft w:val="0"/>
                      <w:marRight w:val="0"/>
                      <w:marTop w:val="0"/>
                      <w:marBottom w:val="0"/>
                      <w:divBdr>
                        <w:top w:val="none" w:sz="0" w:space="0" w:color="auto"/>
                        <w:left w:val="none" w:sz="0" w:space="0" w:color="auto"/>
                        <w:bottom w:val="none" w:sz="0" w:space="0" w:color="auto"/>
                        <w:right w:val="none" w:sz="0" w:space="0" w:color="auto"/>
                      </w:divBdr>
                      <w:divsChild>
                        <w:div w:id="522978226">
                          <w:marLeft w:val="0"/>
                          <w:marRight w:val="0"/>
                          <w:marTop w:val="0"/>
                          <w:marBottom w:val="0"/>
                          <w:divBdr>
                            <w:top w:val="none" w:sz="0" w:space="0" w:color="auto"/>
                            <w:left w:val="none" w:sz="0" w:space="0" w:color="auto"/>
                            <w:bottom w:val="none" w:sz="0" w:space="0" w:color="auto"/>
                            <w:right w:val="none" w:sz="0" w:space="0" w:color="auto"/>
                          </w:divBdr>
                        </w:div>
                        <w:div w:id="1379009431">
                          <w:marLeft w:val="0"/>
                          <w:marRight w:val="0"/>
                          <w:marTop w:val="0"/>
                          <w:marBottom w:val="0"/>
                          <w:divBdr>
                            <w:top w:val="none" w:sz="0" w:space="0" w:color="auto"/>
                            <w:left w:val="none" w:sz="0" w:space="0" w:color="auto"/>
                            <w:bottom w:val="none" w:sz="0" w:space="0" w:color="auto"/>
                            <w:right w:val="none" w:sz="0" w:space="0" w:color="auto"/>
                          </w:divBdr>
                          <w:divsChild>
                            <w:div w:id="18932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65943">
                  <w:marLeft w:val="0"/>
                  <w:marRight w:val="0"/>
                  <w:marTop w:val="0"/>
                  <w:marBottom w:val="0"/>
                  <w:divBdr>
                    <w:top w:val="none" w:sz="0" w:space="0" w:color="auto"/>
                    <w:left w:val="none" w:sz="0" w:space="0" w:color="auto"/>
                    <w:bottom w:val="none" w:sz="0" w:space="0" w:color="auto"/>
                    <w:right w:val="none" w:sz="0" w:space="0" w:color="auto"/>
                  </w:divBdr>
                  <w:divsChild>
                    <w:div w:id="146938837">
                      <w:marLeft w:val="0"/>
                      <w:marRight w:val="0"/>
                      <w:marTop w:val="0"/>
                      <w:marBottom w:val="0"/>
                      <w:divBdr>
                        <w:top w:val="none" w:sz="0" w:space="0" w:color="auto"/>
                        <w:left w:val="none" w:sz="0" w:space="0" w:color="auto"/>
                        <w:bottom w:val="none" w:sz="0" w:space="0" w:color="auto"/>
                        <w:right w:val="none" w:sz="0" w:space="0" w:color="auto"/>
                      </w:divBdr>
                      <w:divsChild>
                        <w:div w:id="432627644">
                          <w:marLeft w:val="0"/>
                          <w:marRight w:val="0"/>
                          <w:marTop w:val="0"/>
                          <w:marBottom w:val="0"/>
                          <w:divBdr>
                            <w:top w:val="none" w:sz="0" w:space="0" w:color="auto"/>
                            <w:left w:val="none" w:sz="0" w:space="0" w:color="auto"/>
                            <w:bottom w:val="none" w:sz="0" w:space="0" w:color="auto"/>
                            <w:right w:val="none" w:sz="0" w:space="0" w:color="auto"/>
                          </w:divBdr>
                          <w:divsChild>
                            <w:div w:id="1278103368">
                              <w:marLeft w:val="0"/>
                              <w:marRight w:val="0"/>
                              <w:marTop w:val="0"/>
                              <w:marBottom w:val="0"/>
                              <w:divBdr>
                                <w:top w:val="none" w:sz="0" w:space="0" w:color="auto"/>
                                <w:left w:val="none" w:sz="0" w:space="0" w:color="auto"/>
                                <w:bottom w:val="none" w:sz="0" w:space="0" w:color="auto"/>
                                <w:right w:val="none" w:sz="0" w:space="0" w:color="auto"/>
                              </w:divBdr>
                            </w:div>
                          </w:divsChild>
                        </w:div>
                        <w:div w:id="7309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746">
                  <w:marLeft w:val="0"/>
                  <w:marRight w:val="0"/>
                  <w:marTop w:val="0"/>
                  <w:marBottom w:val="0"/>
                  <w:divBdr>
                    <w:top w:val="none" w:sz="0" w:space="0" w:color="auto"/>
                    <w:left w:val="none" w:sz="0" w:space="0" w:color="auto"/>
                    <w:bottom w:val="none" w:sz="0" w:space="0" w:color="auto"/>
                    <w:right w:val="none" w:sz="0" w:space="0" w:color="auto"/>
                  </w:divBdr>
                  <w:divsChild>
                    <w:div w:id="408774979">
                      <w:marLeft w:val="0"/>
                      <w:marRight w:val="0"/>
                      <w:marTop w:val="0"/>
                      <w:marBottom w:val="0"/>
                      <w:divBdr>
                        <w:top w:val="none" w:sz="0" w:space="0" w:color="auto"/>
                        <w:left w:val="none" w:sz="0" w:space="0" w:color="auto"/>
                        <w:bottom w:val="none" w:sz="0" w:space="0" w:color="auto"/>
                        <w:right w:val="none" w:sz="0" w:space="0" w:color="auto"/>
                      </w:divBdr>
                      <w:divsChild>
                        <w:div w:id="1077828323">
                          <w:marLeft w:val="0"/>
                          <w:marRight w:val="0"/>
                          <w:marTop w:val="0"/>
                          <w:marBottom w:val="0"/>
                          <w:divBdr>
                            <w:top w:val="none" w:sz="0" w:space="0" w:color="auto"/>
                            <w:left w:val="none" w:sz="0" w:space="0" w:color="auto"/>
                            <w:bottom w:val="none" w:sz="0" w:space="0" w:color="auto"/>
                            <w:right w:val="none" w:sz="0" w:space="0" w:color="auto"/>
                          </w:divBdr>
                          <w:divsChild>
                            <w:div w:id="1476146862">
                              <w:marLeft w:val="0"/>
                              <w:marRight w:val="0"/>
                              <w:marTop w:val="0"/>
                              <w:marBottom w:val="0"/>
                              <w:divBdr>
                                <w:top w:val="none" w:sz="0" w:space="0" w:color="auto"/>
                                <w:left w:val="none" w:sz="0" w:space="0" w:color="auto"/>
                                <w:bottom w:val="none" w:sz="0" w:space="0" w:color="auto"/>
                                <w:right w:val="none" w:sz="0" w:space="0" w:color="auto"/>
                              </w:divBdr>
                            </w:div>
                          </w:divsChild>
                        </w:div>
                        <w:div w:id="17179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2175">
      <w:bodyDiv w:val="1"/>
      <w:marLeft w:val="0"/>
      <w:marRight w:val="0"/>
      <w:marTop w:val="0"/>
      <w:marBottom w:val="0"/>
      <w:divBdr>
        <w:top w:val="none" w:sz="0" w:space="0" w:color="auto"/>
        <w:left w:val="none" w:sz="0" w:space="0" w:color="auto"/>
        <w:bottom w:val="none" w:sz="0" w:space="0" w:color="auto"/>
        <w:right w:val="none" w:sz="0" w:space="0" w:color="auto"/>
      </w:divBdr>
    </w:div>
    <w:div w:id="1316028604">
      <w:bodyDiv w:val="1"/>
      <w:marLeft w:val="0"/>
      <w:marRight w:val="0"/>
      <w:marTop w:val="0"/>
      <w:marBottom w:val="0"/>
      <w:divBdr>
        <w:top w:val="none" w:sz="0" w:space="0" w:color="auto"/>
        <w:left w:val="none" w:sz="0" w:space="0" w:color="auto"/>
        <w:bottom w:val="none" w:sz="0" w:space="0" w:color="auto"/>
        <w:right w:val="none" w:sz="0" w:space="0" w:color="auto"/>
      </w:divBdr>
    </w:div>
    <w:div w:id="1377466156">
      <w:bodyDiv w:val="1"/>
      <w:marLeft w:val="0"/>
      <w:marRight w:val="0"/>
      <w:marTop w:val="0"/>
      <w:marBottom w:val="0"/>
      <w:divBdr>
        <w:top w:val="none" w:sz="0" w:space="0" w:color="auto"/>
        <w:left w:val="none" w:sz="0" w:space="0" w:color="auto"/>
        <w:bottom w:val="none" w:sz="0" w:space="0" w:color="auto"/>
        <w:right w:val="none" w:sz="0" w:space="0" w:color="auto"/>
      </w:divBdr>
    </w:div>
    <w:div w:id="1658530191">
      <w:bodyDiv w:val="1"/>
      <w:marLeft w:val="0"/>
      <w:marRight w:val="0"/>
      <w:marTop w:val="0"/>
      <w:marBottom w:val="0"/>
      <w:divBdr>
        <w:top w:val="none" w:sz="0" w:space="0" w:color="auto"/>
        <w:left w:val="none" w:sz="0" w:space="0" w:color="auto"/>
        <w:bottom w:val="none" w:sz="0" w:space="0" w:color="auto"/>
        <w:right w:val="none" w:sz="0" w:space="0" w:color="auto"/>
      </w:divBdr>
    </w:div>
    <w:div w:id="1747874802">
      <w:bodyDiv w:val="1"/>
      <w:marLeft w:val="0"/>
      <w:marRight w:val="0"/>
      <w:marTop w:val="0"/>
      <w:marBottom w:val="0"/>
      <w:divBdr>
        <w:top w:val="none" w:sz="0" w:space="0" w:color="auto"/>
        <w:left w:val="none" w:sz="0" w:space="0" w:color="auto"/>
        <w:bottom w:val="none" w:sz="0" w:space="0" w:color="auto"/>
        <w:right w:val="none" w:sz="0" w:space="0" w:color="auto"/>
      </w:divBdr>
    </w:div>
    <w:div w:id="1785996137">
      <w:bodyDiv w:val="1"/>
      <w:marLeft w:val="0"/>
      <w:marRight w:val="0"/>
      <w:marTop w:val="0"/>
      <w:marBottom w:val="0"/>
      <w:divBdr>
        <w:top w:val="none" w:sz="0" w:space="0" w:color="auto"/>
        <w:left w:val="none" w:sz="0" w:space="0" w:color="auto"/>
        <w:bottom w:val="none" w:sz="0" w:space="0" w:color="auto"/>
        <w:right w:val="none" w:sz="0" w:space="0" w:color="auto"/>
      </w:divBdr>
    </w:div>
    <w:div w:id="1823808040">
      <w:bodyDiv w:val="1"/>
      <w:marLeft w:val="0"/>
      <w:marRight w:val="0"/>
      <w:marTop w:val="0"/>
      <w:marBottom w:val="0"/>
      <w:divBdr>
        <w:top w:val="none" w:sz="0" w:space="0" w:color="auto"/>
        <w:left w:val="none" w:sz="0" w:space="0" w:color="auto"/>
        <w:bottom w:val="none" w:sz="0" w:space="0" w:color="auto"/>
        <w:right w:val="none" w:sz="0" w:space="0" w:color="auto"/>
      </w:divBdr>
    </w:div>
    <w:div w:id="1876963411">
      <w:bodyDiv w:val="1"/>
      <w:marLeft w:val="0"/>
      <w:marRight w:val="0"/>
      <w:marTop w:val="0"/>
      <w:marBottom w:val="0"/>
      <w:divBdr>
        <w:top w:val="none" w:sz="0" w:space="0" w:color="auto"/>
        <w:left w:val="none" w:sz="0" w:space="0" w:color="auto"/>
        <w:bottom w:val="none" w:sz="0" w:space="0" w:color="auto"/>
        <w:right w:val="none" w:sz="0" w:space="0" w:color="auto"/>
      </w:divBdr>
    </w:div>
    <w:div w:id="2016689664">
      <w:bodyDiv w:val="1"/>
      <w:marLeft w:val="0"/>
      <w:marRight w:val="0"/>
      <w:marTop w:val="0"/>
      <w:marBottom w:val="0"/>
      <w:divBdr>
        <w:top w:val="none" w:sz="0" w:space="0" w:color="auto"/>
        <w:left w:val="none" w:sz="0" w:space="0" w:color="auto"/>
        <w:bottom w:val="none" w:sz="0" w:space="0" w:color="auto"/>
        <w:right w:val="none" w:sz="0" w:space="0" w:color="auto"/>
      </w:divBdr>
    </w:div>
    <w:div w:id="2091543479">
      <w:bodyDiv w:val="1"/>
      <w:marLeft w:val="0"/>
      <w:marRight w:val="0"/>
      <w:marTop w:val="0"/>
      <w:marBottom w:val="0"/>
      <w:divBdr>
        <w:top w:val="none" w:sz="0" w:space="0" w:color="auto"/>
        <w:left w:val="none" w:sz="0" w:space="0" w:color="auto"/>
        <w:bottom w:val="none" w:sz="0" w:space="0" w:color="auto"/>
        <w:right w:val="none" w:sz="0" w:space="0" w:color="auto"/>
      </w:divBdr>
      <w:divsChild>
        <w:div w:id="92800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7184-E1A2-4FBF-A572-9B92407E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21729</Words>
  <Characters>123857</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145296</CharactersWithSpaces>
  <SharedDoc>false</SharedDoc>
  <HLinks>
    <vt:vector size="6" baseType="variant">
      <vt:variant>
        <vt:i4>3538980</vt:i4>
      </vt:variant>
      <vt:variant>
        <vt:i4>0</vt:i4>
      </vt:variant>
      <vt:variant>
        <vt:i4>0</vt:i4>
      </vt:variant>
      <vt:variant>
        <vt:i4>5</vt:i4>
      </vt:variant>
      <vt:variant>
        <vt:lpwstr>https://docviewer.yandex.ru/view/98129326/?*=oHLHrWa0x05rTaiLe56zamBCz2h7InVybCI6InlhLWRpc2s6Ly8vZGlzay%2FQl9Cw0LPRgNGD0LfQutC4L9Cn0LXRgdC90L7QutC%2B0LLQsNCdX9C30LDRj9Cy0LrQsC5kb2MiLCJ0aXRsZSI6ItCn0LXRgdC90L7QutC%2B0LLQsNCdX9C30LDRj9Cy0LrQsC5kb2MiLCJ1aWQiOiI5ODEyOTMyNiIsInl1IjoiNjE1NDgxOTEyMTQ5MzM4ODc4NyIsIm5vaWZyYW1lIjpmYWxzZSwidHMiOjE1MjU4NDQ3OTk0NjZ9</vt:lpwstr>
      </vt:variant>
      <vt:variant>
        <vt:lpwstr>footnote_back_1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liubov goriaeva</cp:lastModifiedBy>
  <cp:revision>2</cp:revision>
  <cp:lastPrinted>2020-09-27T20:06:00Z</cp:lastPrinted>
  <dcterms:created xsi:type="dcterms:W3CDTF">2020-09-28T06:18:00Z</dcterms:created>
  <dcterms:modified xsi:type="dcterms:W3CDTF">2020-09-28T06:18:00Z</dcterms:modified>
</cp:coreProperties>
</file>